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7A003" w14:textId="61CF7655" w:rsidR="00511B6B" w:rsidRDefault="00DB6232" w:rsidP="42FC16E1">
      <w:pPr>
        <w:spacing w:after="120"/>
        <w:rPr>
          <w:rFonts w:ascii="Arial Black" w:hAnsi="Arial Black"/>
          <w:b/>
          <w:bCs/>
          <w:color w:val="000080"/>
          <w:sz w:val="52"/>
          <w:szCs w:val="52"/>
          <w:lang w:val="en"/>
        </w:rPr>
      </w:pPr>
      <w:r>
        <w:rPr>
          <w:noProof/>
        </w:rPr>
        <w:drawing>
          <wp:anchor distT="0" distB="0" distL="114300" distR="114300" simplePos="0" relativeHeight="251658240" behindDoc="1" locked="0" layoutInCell="1" allowOverlap="1" wp14:anchorId="6EFB7BD5" wp14:editId="6FD40F42">
            <wp:simplePos x="0" y="0"/>
            <wp:positionH relativeFrom="page">
              <wp:posOffset>-69215</wp:posOffset>
            </wp:positionH>
            <wp:positionV relativeFrom="page">
              <wp:posOffset>-6985</wp:posOffset>
            </wp:positionV>
            <wp:extent cx="8730757" cy="1069276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605102" name="Picture 146360510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30757" cy="10692765"/>
                    </a:xfrm>
                    <a:prstGeom prst="rect">
                      <a:avLst/>
                    </a:prstGeom>
                  </pic:spPr>
                </pic:pic>
              </a:graphicData>
            </a:graphic>
            <wp14:sizeRelH relativeFrom="margin">
              <wp14:pctWidth>0</wp14:pctWidth>
            </wp14:sizeRelH>
            <wp14:sizeRelV relativeFrom="margin">
              <wp14:pctHeight>0</wp14:pctHeight>
            </wp14:sizeRelV>
          </wp:anchor>
        </w:drawing>
      </w:r>
    </w:p>
    <w:p w14:paraId="76C004CE" w14:textId="77777777" w:rsidR="00511B6B" w:rsidRDefault="00511B6B" w:rsidP="42FC16E1">
      <w:pPr>
        <w:spacing w:after="120"/>
        <w:rPr>
          <w:rFonts w:ascii="Arial Black" w:hAnsi="Arial Black"/>
          <w:b/>
          <w:bCs/>
          <w:i/>
          <w:iCs/>
          <w:color w:val="000080"/>
          <w:sz w:val="52"/>
          <w:szCs w:val="52"/>
          <w:lang w:val="en"/>
        </w:rPr>
      </w:pPr>
    </w:p>
    <w:p w14:paraId="7606AF61" w14:textId="77777777" w:rsidR="00511B6B" w:rsidRDefault="00511B6B" w:rsidP="00511B6B">
      <w:pPr>
        <w:spacing w:after="120"/>
        <w:rPr>
          <w:rFonts w:ascii="Arial Black" w:hAnsi="Arial Black"/>
          <w:b/>
          <w:bCs/>
          <w:color w:val="000080"/>
          <w:sz w:val="52"/>
          <w:lang w:val="en"/>
        </w:rPr>
      </w:pPr>
    </w:p>
    <w:p w14:paraId="5539B5EB" w14:textId="77777777" w:rsidR="00192544" w:rsidRPr="00444D50" w:rsidRDefault="00192544" w:rsidP="00192544">
      <w:pPr>
        <w:spacing w:after="120"/>
        <w:rPr>
          <w:rFonts w:ascii="Arial Black" w:hAnsi="Arial Black"/>
          <w:b/>
          <w:bCs/>
          <w:color w:val="000080"/>
          <w:sz w:val="52"/>
          <w:lang w:val="en"/>
        </w:rPr>
      </w:pPr>
      <w:r>
        <w:rPr>
          <w:rFonts w:ascii="Arial Black" w:hAnsi="Arial Black"/>
          <w:b/>
          <w:bCs/>
          <w:color w:val="000080"/>
          <w:sz w:val="52"/>
          <w:lang w:val="en"/>
        </w:rPr>
        <w:t>Hate Crime</w:t>
      </w:r>
    </w:p>
    <w:p w14:paraId="2204E65E" w14:textId="77777777" w:rsidR="00192544" w:rsidRPr="00444D50" w:rsidRDefault="004E228E" w:rsidP="00192544">
      <w:pPr>
        <w:rPr>
          <w:rFonts w:ascii="Arial Black" w:hAnsi="Arial Black"/>
          <w:color w:val="000080"/>
          <w:lang w:val="en"/>
        </w:rPr>
      </w:pPr>
      <w:r>
        <w:rPr>
          <w:rFonts w:ascii="Arial Black" w:hAnsi="Arial Black" w:cs="Arial"/>
          <w:color w:val="000080"/>
          <w:sz w:val="20"/>
          <w:szCs w:val="20"/>
          <w:lang w:val="en"/>
        </w:rPr>
        <w:pict w14:anchorId="3C6DA402">
          <v:rect id="_x0000_i1025" style="width:0;height:1.5pt" o:hralign="center" o:hrstd="t" o:hrnoshade="t" o:hr="t" fillcolor="#173676" stroked="f"/>
        </w:pict>
      </w:r>
    </w:p>
    <w:p w14:paraId="31067080" w14:textId="77777777" w:rsidR="00192544" w:rsidRPr="00444D50" w:rsidRDefault="00192544" w:rsidP="00192544">
      <w:pPr>
        <w:rPr>
          <w:rFonts w:ascii="Arial Black" w:hAnsi="Arial Black"/>
          <w:b/>
          <w:bCs/>
          <w:color w:val="000080"/>
          <w:sz w:val="28"/>
          <w:szCs w:val="52"/>
        </w:rPr>
      </w:pPr>
    </w:p>
    <w:p w14:paraId="5F16BBDC" w14:textId="77777777" w:rsidR="00192544" w:rsidRPr="00444D50" w:rsidRDefault="00192544" w:rsidP="00192544">
      <w:pPr>
        <w:rPr>
          <w:rFonts w:ascii="Arial Black" w:hAnsi="Arial Black"/>
          <w:b/>
          <w:bCs/>
          <w:color w:val="000080"/>
          <w:sz w:val="52"/>
          <w:szCs w:val="52"/>
        </w:rPr>
      </w:pPr>
      <w:r w:rsidRPr="00444D50">
        <w:rPr>
          <w:rFonts w:ascii="Arial Black" w:hAnsi="Arial Black"/>
          <w:b/>
          <w:bCs/>
          <w:color w:val="000080"/>
          <w:sz w:val="52"/>
          <w:szCs w:val="52"/>
        </w:rPr>
        <w:t>Policy &amp; Procedure</w:t>
      </w:r>
    </w:p>
    <w:p w14:paraId="0631CD34" w14:textId="77777777" w:rsidR="00192544" w:rsidRPr="004066D1" w:rsidRDefault="00192544" w:rsidP="00192544">
      <w:pPr>
        <w:rPr>
          <w:rFonts w:asciiTheme="minorHAnsi" w:hAnsiTheme="minorHAnsi"/>
          <w:b/>
          <w:bCs/>
          <w:color w:val="000080"/>
          <w:sz w:val="52"/>
          <w:szCs w:val="52"/>
        </w:rPr>
      </w:pPr>
    </w:p>
    <w:p w14:paraId="3F99F50B" w14:textId="77777777" w:rsidR="00192544" w:rsidRPr="004066D1" w:rsidRDefault="00192544" w:rsidP="00192544">
      <w:pPr>
        <w:rPr>
          <w:rFonts w:asciiTheme="minorHAnsi" w:hAnsiTheme="minorHAnsi"/>
          <w:b/>
          <w:bCs/>
          <w:color w:val="000080"/>
          <w:sz w:val="44"/>
        </w:rPr>
      </w:pPr>
    </w:p>
    <w:p w14:paraId="105A86D5" w14:textId="05D038B9" w:rsidR="00192544" w:rsidRPr="00444D50" w:rsidRDefault="00F85070" w:rsidP="00192544">
      <w:pPr>
        <w:rPr>
          <w:rFonts w:ascii="Arial Black" w:hAnsi="Arial Black"/>
          <w:b/>
          <w:bCs/>
          <w:color w:val="000080"/>
          <w:sz w:val="44"/>
        </w:rPr>
      </w:pPr>
      <w:r>
        <w:rPr>
          <w:rFonts w:ascii="Arial Black" w:hAnsi="Arial Black"/>
          <w:b/>
          <w:bCs/>
          <w:color w:val="000080"/>
          <w:sz w:val="44"/>
        </w:rPr>
        <w:t>November</w:t>
      </w:r>
      <w:r w:rsidR="00355A51">
        <w:rPr>
          <w:rFonts w:ascii="Arial Black" w:hAnsi="Arial Black"/>
          <w:b/>
          <w:bCs/>
          <w:color w:val="000080"/>
          <w:sz w:val="44"/>
        </w:rPr>
        <w:t xml:space="preserve"> 2025</w:t>
      </w:r>
    </w:p>
    <w:p w14:paraId="0D7B5DF2" w14:textId="00B7EB65" w:rsidR="00EA35E5" w:rsidRDefault="00EA35E5" w:rsidP="00511B6B">
      <w:pPr>
        <w:pStyle w:val="NormalWeb"/>
        <w:spacing w:after="240"/>
        <w:ind w:left="0" w:right="301"/>
        <w:sectPr w:rsidR="00EA35E5" w:rsidSect="00511B6B">
          <w:headerReference w:type="default" r:id="rId13"/>
          <w:footerReference w:type="even" r:id="rId14"/>
          <w:footerReference w:type="default" r:id="rId15"/>
          <w:headerReference w:type="first" r:id="rId16"/>
          <w:footerReference w:type="first" r:id="rId17"/>
          <w:pgSz w:w="11906" w:h="16838" w:code="9"/>
          <w:pgMar w:top="1440" w:right="1797" w:bottom="1440" w:left="1797" w:header="709" w:footer="709" w:gutter="0"/>
          <w:pgNumType w:start="0"/>
          <w:cols w:space="708"/>
          <w:titlePg/>
          <w:docGrid w:linePitch="360"/>
        </w:sectPr>
      </w:pPr>
    </w:p>
    <w:p w14:paraId="4333C579" w14:textId="10D936E0" w:rsidR="00511B6B" w:rsidRPr="0071545A" w:rsidRDefault="00511B6B" w:rsidP="00520CB4">
      <w:pPr>
        <w:pStyle w:val="NormalWeb"/>
        <w:spacing w:after="240"/>
        <w:ind w:left="0" w:right="301"/>
      </w:pPr>
      <w:r w:rsidRPr="5BA4292C">
        <w:rPr>
          <w:rStyle w:val="Strong1"/>
          <w:rFonts w:ascii="Arial Black" w:hAnsi="Arial Black"/>
          <w:color w:val="000080"/>
          <w:lang w:val="en-US"/>
        </w:rPr>
        <w:lastRenderedPageBreak/>
        <w:t xml:space="preserve">DATE </w:t>
      </w:r>
      <w:r w:rsidR="006B31C7" w:rsidRPr="5BA4292C">
        <w:rPr>
          <w:rStyle w:val="Strong1"/>
          <w:rFonts w:ascii="Arial Black" w:hAnsi="Arial Black"/>
          <w:color w:val="000080"/>
          <w:lang w:val="en-US"/>
        </w:rPr>
        <w:t xml:space="preserve">THIS VERSION </w:t>
      </w:r>
      <w:r w:rsidRPr="5BA4292C">
        <w:rPr>
          <w:rStyle w:val="Strong1"/>
          <w:rFonts w:ascii="Arial Black" w:hAnsi="Arial Black"/>
          <w:color w:val="000080"/>
          <w:lang w:val="en-US"/>
        </w:rPr>
        <w:t>IMPLEMENTED:</w:t>
      </w:r>
      <w:r w:rsidRPr="5BA4292C">
        <w:rPr>
          <w:lang w:val="en-US"/>
        </w:rPr>
        <w:t xml:space="preserve"> </w:t>
      </w:r>
      <w:r w:rsidR="00F85070">
        <w:rPr>
          <w:lang w:val="en-US"/>
        </w:rPr>
        <w:t xml:space="preserve">November </w:t>
      </w:r>
      <w:r w:rsidR="009F3E97">
        <w:rPr>
          <w:lang w:val="en-US"/>
        </w:rPr>
        <w:t>2025</w:t>
      </w:r>
    </w:p>
    <w:p w14:paraId="342B8887" w14:textId="12337A7A" w:rsidR="00511B6B" w:rsidRPr="0071545A" w:rsidRDefault="00511B6B" w:rsidP="00520CB4">
      <w:pPr>
        <w:pStyle w:val="NormalWeb"/>
        <w:spacing w:after="240"/>
        <w:ind w:left="0" w:right="301"/>
      </w:pPr>
      <w:r w:rsidRPr="0071545A">
        <w:rPr>
          <w:rStyle w:val="Strong1"/>
          <w:rFonts w:ascii="Arial Black" w:hAnsi="Arial Black"/>
          <w:color w:val="000080"/>
        </w:rPr>
        <w:t>DATE NEXT REVIEW IS DUE:</w:t>
      </w:r>
      <w:r w:rsidRPr="0071545A">
        <w:rPr>
          <w:rStyle w:val="Strong1"/>
          <w:color w:val="000080"/>
        </w:rPr>
        <w:t xml:space="preserve"> </w:t>
      </w:r>
      <w:r w:rsidR="00F85070">
        <w:rPr>
          <w:rStyle w:val="Strong1"/>
          <w:b w:val="0"/>
          <w:bCs w:val="0"/>
        </w:rPr>
        <w:t>November</w:t>
      </w:r>
      <w:r w:rsidR="009F3E97" w:rsidRPr="009F3E97">
        <w:rPr>
          <w:rStyle w:val="Strong1"/>
          <w:b w:val="0"/>
          <w:bCs w:val="0"/>
        </w:rPr>
        <w:t xml:space="preserve"> 2027</w:t>
      </w:r>
    </w:p>
    <w:p w14:paraId="05216728" w14:textId="033C0415" w:rsidR="00511B6B" w:rsidRDefault="00511B6B" w:rsidP="00520CB4">
      <w:pPr>
        <w:pStyle w:val="NormalWeb"/>
        <w:spacing w:after="240"/>
        <w:ind w:left="0" w:right="301"/>
        <w:rPr>
          <w:rStyle w:val="Strong1"/>
          <w:rFonts w:ascii="Arial Black" w:hAnsi="Arial Black"/>
          <w:color w:val="000080"/>
        </w:rPr>
      </w:pPr>
      <w:r>
        <w:rPr>
          <w:rStyle w:val="Strong1"/>
          <w:rFonts w:ascii="Arial Black" w:hAnsi="Arial Black"/>
          <w:color w:val="000080"/>
        </w:rPr>
        <w:t xml:space="preserve">CHIEF OFFICER SPONSOR: </w:t>
      </w:r>
      <w:r w:rsidR="00EC7D71" w:rsidRPr="00982885">
        <w:rPr>
          <w:rStyle w:val="Strong1"/>
          <w:b w:val="0"/>
          <w:bCs w:val="0"/>
          <w:color w:val="auto"/>
        </w:rPr>
        <w:t>ACC Matt Boyle – Local Policing</w:t>
      </w:r>
    </w:p>
    <w:p w14:paraId="6D7F2147" w14:textId="75B10BAA" w:rsidR="00511B6B" w:rsidRDefault="00511B6B" w:rsidP="00520CB4">
      <w:pPr>
        <w:pStyle w:val="NormalWeb"/>
        <w:spacing w:after="240"/>
        <w:ind w:left="0" w:right="301"/>
      </w:pPr>
      <w:r w:rsidRPr="0071545A">
        <w:rPr>
          <w:rStyle w:val="Strong1"/>
          <w:rFonts w:ascii="Arial Black" w:hAnsi="Arial Black"/>
          <w:color w:val="000080"/>
        </w:rPr>
        <w:t>POLICY &amp; PROCEDURE OWNER:</w:t>
      </w:r>
      <w:r w:rsidRPr="0071545A">
        <w:t xml:space="preserve"> </w:t>
      </w:r>
      <w:r>
        <w:t>Chief Superintendent</w:t>
      </w:r>
      <w:r w:rsidR="00EC7D71">
        <w:t xml:space="preserve"> J P Ruffle</w:t>
      </w:r>
      <w:r w:rsidR="00372761">
        <w:t>, Head of Prevention Branch</w:t>
      </w:r>
    </w:p>
    <w:p w14:paraId="412C8007" w14:textId="65EFC23A" w:rsidR="00511B6B" w:rsidRDefault="00511B6B" w:rsidP="00520CB4">
      <w:pPr>
        <w:pStyle w:val="NormalWeb"/>
        <w:spacing w:after="240"/>
        <w:ind w:left="0" w:right="301"/>
      </w:pPr>
      <w:r w:rsidRPr="0071545A">
        <w:rPr>
          <w:rStyle w:val="Strong1"/>
          <w:rFonts w:ascii="Arial Black" w:hAnsi="Arial Black"/>
          <w:color w:val="000080"/>
        </w:rPr>
        <w:t xml:space="preserve">POLICY &amp; PROCEDURE </w:t>
      </w:r>
      <w:r>
        <w:rPr>
          <w:rStyle w:val="Strong1"/>
          <w:rFonts w:ascii="Arial Black" w:hAnsi="Arial Black"/>
          <w:color w:val="000080"/>
        </w:rPr>
        <w:t>AUTHOR</w:t>
      </w:r>
      <w:r w:rsidRPr="0071545A">
        <w:rPr>
          <w:rStyle w:val="Strong1"/>
          <w:rFonts w:ascii="Arial Black" w:hAnsi="Arial Black"/>
          <w:color w:val="000080"/>
        </w:rPr>
        <w:t>:</w:t>
      </w:r>
      <w:r w:rsidRPr="0071545A">
        <w:t xml:space="preserve"> </w:t>
      </w:r>
      <w:r w:rsidR="00C657EF">
        <w:t xml:space="preserve">PC </w:t>
      </w:r>
      <w:r w:rsidR="0011218A">
        <w:t>David J Willet</w:t>
      </w:r>
      <w:r w:rsidR="00BC4067">
        <w:t>t</w:t>
      </w:r>
      <w:r w:rsidR="0011218A">
        <w:t>s</w:t>
      </w:r>
      <w:r w:rsidR="00C657EF">
        <w:t>, Prevention Branch</w:t>
      </w:r>
    </w:p>
    <w:p w14:paraId="63386149" w14:textId="17C3E104" w:rsidR="00511B6B" w:rsidRPr="0071545A" w:rsidRDefault="00511B6B" w:rsidP="00520CB4">
      <w:pPr>
        <w:pStyle w:val="NormalWeb"/>
        <w:spacing w:after="240"/>
        <w:ind w:left="0" w:right="301"/>
      </w:pPr>
      <w:r w:rsidRPr="0071545A">
        <w:rPr>
          <w:rFonts w:ascii="Arial Black" w:hAnsi="Arial Black"/>
          <w:b/>
          <w:bCs/>
          <w:color w:val="000080"/>
        </w:rPr>
        <w:t>APPROVED BY:</w:t>
      </w:r>
      <w:r w:rsidRPr="0071545A">
        <w:t xml:space="preserve"> </w:t>
      </w:r>
      <w:r w:rsidR="00F85070">
        <w:t>SCT 27</w:t>
      </w:r>
      <w:r w:rsidR="00F85070" w:rsidRPr="00F85070">
        <w:rPr>
          <w:vertAlign w:val="superscript"/>
        </w:rPr>
        <w:t>th</w:t>
      </w:r>
      <w:r w:rsidR="00F85070">
        <w:t xml:space="preserve"> August 2025</w:t>
      </w:r>
    </w:p>
    <w:p w14:paraId="04F91812" w14:textId="0B87E910" w:rsidR="00511B6B" w:rsidRPr="0071545A" w:rsidRDefault="00511B6B" w:rsidP="00520CB4">
      <w:pPr>
        <w:pStyle w:val="NormalWeb"/>
        <w:spacing w:after="240"/>
        <w:ind w:left="0" w:right="301"/>
      </w:pPr>
      <w:r w:rsidRPr="0071545A">
        <w:rPr>
          <w:rStyle w:val="Strong1"/>
          <w:rFonts w:ascii="Arial Black" w:hAnsi="Arial Black"/>
          <w:color w:val="000080"/>
        </w:rPr>
        <w:t>GOVERNMENT SECURITY CLASSIFICATION:</w:t>
      </w:r>
      <w:r w:rsidRPr="0071545A">
        <w:rPr>
          <w:color w:val="002060"/>
        </w:rPr>
        <w:t xml:space="preserve"> </w:t>
      </w:r>
      <w:r w:rsidRPr="0071545A">
        <w:t>Official</w:t>
      </w:r>
    </w:p>
    <w:p w14:paraId="631D2941" w14:textId="4852B63D" w:rsidR="00511B6B" w:rsidRPr="0071545A" w:rsidRDefault="00511B6B" w:rsidP="00511B6B">
      <w:pPr>
        <w:pStyle w:val="NormalWeb"/>
        <w:spacing w:after="240"/>
        <w:ind w:left="0" w:right="301"/>
      </w:pPr>
      <w:r w:rsidRPr="0071545A">
        <w:rPr>
          <w:rStyle w:val="Strong1"/>
          <w:rFonts w:ascii="Arial Black" w:hAnsi="Arial Black"/>
          <w:color w:val="000080"/>
        </w:rPr>
        <w:t>IS THE POLICY &amp; PROCEDURE NEW OR REVISED:</w:t>
      </w:r>
      <w:r w:rsidRPr="0071545A">
        <w:rPr>
          <w:rStyle w:val="Strong1"/>
          <w:color w:val="000080"/>
        </w:rPr>
        <w:t xml:space="preserve"> </w:t>
      </w:r>
      <w:r w:rsidR="00240AC7" w:rsidRPr="00F85070">
        <w:rPr>
          <w:rStyle w:val="Strong1"/>
          <w:b w:val="0"/>
          <w:bCs w:val="0"/>
          <w:color w:val="auto"/>
        </w:rPr>
        <w:t>Revised</w:t>
      </w:r>
    </w:p>
    <w:tbl>
      <w:tblPr>
        <w:tblW w:w="86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42"/>
        <w:gridCol w:w="1153"/>
        <w:gridCol w:w="4423"/>
        <w:gridCol w:w="1870"/>
      </w:tblGrid>
      <w:tr w:rsidR="00EA35E5" w14:paraId="6F60B2C5" w14:textId="77777777" w:rsidTr="008A098A">
        <w:trPr>
          <w:trHeight w:val="340"/>
        </w:trPr>
        <w:tc>
          <w:tcPr>
            <w:tcW w:w="1242" w:type="dxa"/>
            <w:tcBorders>
              <w:top w:val="single" w:sz="12" w:space="0" w:color="auto"/>
              <w:bottom w:val="single" w:sz="4" w:space="0" w:color="auto"/>
            </w:tcBorders>
            <w:shd w:val="clear" w:color="auto" w:fill="000080"/>
            <w:vAlign w:val="center"/>
          </w:tcPr>
          <w:p w14:paraId="77FEE6C5" w14:textId="77777777" w:rsidR="00EA35E5" w:rsidRDefault="00EA35E5">
            <w:pPr>
              <w:pStyle w:val="TableBold"/>
              <w:jc w:val="center"/>
              <w:rPr>
                <w:sz w:val="20"/>
              </w:rPr>
            </w:pPr>
            <w:r>
              <w:rPr>
                <w:sz w:val="20"/>
              </w:rPr>
              <w:t>VERSION NO</w:t>
            </w:r>
          </w:p>
        </w:tc>
        <w:tc>
          <w:tcPr>
            <w:tcW w:w="1153" w:type="dxa"/>
            <w:tcBorders>
              <w:top w:val="single" w:sz="12" w:space="0" w:color="auto"/>
              <w:bottom w:val="single" w:sz="4" w:space="0" w:color="auto"/>
            </w:tcBorders>
            <w:shd w:val="clear" w:color="auto" w:fill="000080"/>
            <w:vAlign w:val="center"/>
          </w:tcPr>
          <w:p w14:paraId="08E814AC" w14:textId="77777777" w:rsidR="00EA35E5" w:rsidRDefault="00EA35E5">
            <w:pPr>
              <w:pStyle w:val="TableBold"/>
              <w:jc w:val="center"/>
              <w:rPr>
                <w:sz w:val="20"/>
              </w:rPr>
            </w:pPr>
            <w:r>
              <w:rPr>
                <w:sz w:val="20"/>
              </w:rPr>
              <w:t>DATE</w:t>
            </w:r>
          </w:p>
        </w:tc>
        <w:tc>
          <w:tcPr>
            <w:tcW w:w="4423" w:type="dxa"/>
            <w:tcBorders>
              <w:top w:val="single" w:sz="12" w:space="0" w:color="auto"/>
              <w:bottom w:val="single" w:sz="4" w:space="0" w:color="auto"/>
            </w:tcBorders>
            <w:shd w:val="clear" w:color="auto" w:fill="000080"/>
            <w:vAlign w:val="center"/>
          </w:tcPr>
          <w:p w14:paraId="4A6DBCC3" w14:textId="77777777" w:rsidR="00EA35E5" w:rsidRDefault="00EA35E5">
            <w:pPr>
              <w:pStyle w:val="TableBold"/>
              <w:jc w:val="center"/>
              <w:rPr>
                <w:sz w:val="20"/>
              </w:rPr>
            </w:pPr>
            <w:r>
              <w:rPr>
                <w:sz w:val="20"/>
              </w:rPr>
              <w:t>SUMMARY OF CHANGES</w:t>
            </w:r>
          </w:p>
        </w:tc>
        <w:tc>
          <w:tcPr>
            <w:tcW w:w="1870" w:type="dxa"/>
            <w:tcBorders>
              <w:top w:val="single" w:sz="12" w:space="0" w:color="auto"/>
              <w:bottom w:val="single" w:sz="4" w:space="0" w:color="auto"/>
            </w:tcBorders>
            <w:shd w:val="clear" w:color="auto" w:fill="000080"/>
            <w:vAlign w:val="center"/>
          </w:tcPr>
          <w:p w14:paraId="6EEF5A1B" w14:textId="77777777" w:rsidR="00EA35E5" w:rsidRDefault="00EA35E5">
            <w:pPr>
              <w:pStyle w:val="TableBold"/>
              <w:jc w:val="center"/>
              <w:rPr>
                <w:sz w:val="20"/>
              </w:rPr>
            </w:pPr>
            <w:r>
              <w:rPr>
                <w:sz w:val="20"/>
              </w:rPr>
              <w:t>AUTHOR(S)</w:t>
            </w:r>
          </w:p>
        </w:tc>
      </w:tr>
      <w:tr w:rsidR="00EA35E5" w14:paraId="7ACB4F25" w14:textId="77777777" w:rsidTr="008A098A">
        <w:trPr>
          <w:trHeight w:val="340"/>
        </w:trPr>
        <w:tc>
          <w:tcPr>
            <w:tcW w:w="1242" w:type="dxa"/>
            <w:tcBorders>
              <w:top w:val="single" w:sz="4" w:space="0" w:color="auto"/>
            </w:tcBorders>
            <w:vAlign w:val="center"/>
          </w:tcPr>
          <w:p w14:paraId="6BB71E3C" w14:textId="77777777" w:rsidR="00EA35E5" w:rsidRDefault="00893234" w:rsidP="00807BB4">
            <w:pPr>
              <w:pStyle w:val="TableNormal0"/>
              <w:jc w:val="center"/>
              <w:rPr>
                <w:sz w:val="20"/>
              </w:rPr>
            </w:pPr>
            <w:r>
              <w:rPr>
                <w:sz w:val="20"/>
              </w:rPr>
              <w:t>1.0</w:t>
            </w:r>
          </w:p>
        </w:tc>
        <w:tc>
          <w:tcPr>
            <w:tcW w:w="1153" w:type="dxa"/>
            <w:tcBorders>
              <w:top w:val="single" w:sz="4" w:space="0" w:color="auto"/>
            </w:tcBorders>
            <w:vAlign w:val="center"/>
          </w:tcPr>
          <w:p w14:paraId="6B0FC893" w14:textId="77777777" w:rsidR="00EA35E5" w:rsidRDefault="0050504C" w:rsidP="00807BB4">
            <w:pPr>
              <w:pStyle w:val="TableNormal0"/>
              <w:jc w:val="center"/>
              <w:rPr>
                <w:sz w:val="20"/>
              </w:rPr>
            </w:pPr>
            <w:r>
              <w:rPr>
                <w:sz w:val="20"/>
              </w:rPr>
              <w:t>11/10</w:t>
            </w:r>
          </w:p>
        </w:tc>
        <w:tc>
          <w:tcPr>
            <w:tcW w:w="4423" w:type="dxa"/>
            <w:tcBorders>
              <w:top w:val="single" w:sz="4" w:space="0" w:color="auto"/>
            </w:tcBorders>
            <w:vAlign w:val="center"/>
          </w:tcPr>
          <w:p w14:paraId="578E9514" w14:textId="77777777" w:rsidR="00EA35E5" w:rsidRDefault="0050504C">
            <w:pPr>
              <w:pStyle w:val="TableNormal0"/>
              <w:jc w:val="left"/>
              <w:rPr>
                <w:sz w:val="20"/>
              </w:rPr>
            </w:pPr>
            <w:r>
              <w:rPr>
                <w:sz w:val="20"/>
              </w:rPr>
              <w:t>Original policy</w:t>
            </w:r>
          </w:p>
        </w:tc>
        <w:tc>
          <w:tcPr>
            <w:tcW w:w="1870" w:type="dxa"/>
            <w:tcBorders>
              <w:top w:val="single" w:sz="4" w:space="0" w:color="auto"/>
            </w:tcBorders>
            <w:vAlign w:val="center"/>
          </w:tcPr>
          <w:p w14:paraId="13FA0CD7" w14:textId="77777777" w:rsidR="00EA35E5" w:rsidRDefault="0050504C">
            <w:pPr>
              <w:pStyle w:val="TableNormal0"/>
              <w:jc w:val="left"/>
              <w:rPr>
                <w:sz w:val="20"/>
              </w:rPr>
            </w:pPr>
            <w:r>
              <w:rPr>
                <w:sz w:val="20"/>
              </w:rPr>
              <w:t>Sgt Kathryn Crompton</w:t>
            </w:r>
          </w:p>
        </w:tc>
      </w:tr>
      <w:tr w:rsidR="00EA35E5" w14:paraId="64095BB3" w14:textId="77777777" w:rsidTr="008A098A">
        <w:trPr>
          <w:trHeight w:val="340"/>
        </w:trPr>
        <w:tc>
          <w:tcPr>
            <w:tcW w:w="1242" w:type="dxa"/>
            <w:vAlign w:val="center"/>
          </w:tcPr>
          <w:p w14:paraId="64A843BD" w14:textId="77777777" w:rsidR="00EA35E5" w:rsidRDefault="00F372B2" w:rsidP="00807BB4">
            <w:pPr>
              <w:pStyle w:val="TableNormal0"/>
              <w:jc w:val="center"/>
              <w:rPr>
                <w:sz w:val="20"/>
              </w:rPr>
            </w:pPr>
            <w:r>
              <w:rPr>
                <w:sz w:val="20"/>
              </w:rPr>
              <w:t>2.0</w:t>
            </w:r>
          </w:p>
        </w:tc>
        <w:tc>
          <w:tcPr>
            <w:tcW w:w="1153" w:type="dxa"/>
            <w:vAlign w:val="center"/>
          </w:tcPr>
          <w:p w14:paraId="263B88E5" w14:textId="77777777" w:rsidR="00EA35E5" w:rsidRDefault="00C86429" w:rsidP="00807BB4">
            <w:pPr>
              <w:pStyle w:val="TableNormal0"/>
              <w:jc w:val="center"/>
              <w:rPr>
                <w:sz w:val="20"/>
              </w:rPr>
            </w:pPr>
            <w:r>
              <w:rPr>
                <w:sz w:val="20"/>
              </w:rPr>
              <w:t>04/13</w:t>
            </w:r>
          </w:p>
        </w:tc>
        <w:tc>
          <w:tcPr>
            <w:tcW w:w="4423" w:type="dxa"/>
            <w:vAlign w:val="center"/>
          </w:tcPr>
          <w:p w14:paraId="54FF8DDC" w14:textId="77777777" w:rsidR="00EA35E5" w:rsidRDefault="0050504C" w:rsidP="00910EF5">
            <w:pPr>
              <w:pStyle w:val="TableNormal0"/>
              <w:jc w:val="left"/>
              <w:rPr>
                <w:sz w:val="20"/>
              </w:rPr>
            </w:pPr>
            <w:r>
              <w:rPr>
                <w:sz w:val="20"/>
              </w:rPr>
              <w:t xml:space="preserve">Content reduced, updated and put into corporate template as part of </w:t>
            </w:r>
            <w:proofErr w:type="spellStart"/>
            <w:r>
              <w:rPr>
                <w:sz w:val="20"/>
              </w:rPr>
              <w:t>forcewide</w:t>
            </w:r>
            <w:proofErr w:type="spellEnd"/>
            <w:r>
              <w:rPr>
                <w:sz w:val="20"/>
              </w:rPr>
              <w:t xml:space="preserve"> policy review</w:t>
            </w:r>
          </w:p>
        </w:tc>
        <w:tc>
          <w:tcPr>
            <w:tcW w:w="1870" w:type="dxa"/>
            <w:vAlign w:val="center"/>
          </w:tcPr>
          <w:p w14:paraId="6AF21480" w14:textId="77777777" w:rsidR="00EA35E5" w:rsidRDefault="0050504C">
            <w:pPr>
              <w:pStyle w:val="TableNormal0"/>
              <w:jc w:val="left"/>
              <w:rPr>
                <w:sz w:val="20"/>
              </w:rPr>
            </w:pPr>
            <w:r>
              <w:rPr>
                <w:sz w:val="20"/>
              </w:rPr>
              <w:t>Sgt Kathryn Crompton and PC Ian Saunders</w:t>
            </w:r>
          </w:p>
        </w:tc>
      </w:tr>
      <w:tr w:rsidR="00EA35E5" w14:paraId="0B930C69" w14:textId="77777777" w:rsidTr="008A098A">
        <w:trPr>
          <w:trHeight w:val="340"/>
        </w:trPr>
        <w:tc>
          <w:tcPr>
            <w:tcW w:w="1242" w:type="dxa"/>
            <w:vAlign w:val="center"/>
          </w:tcPr>
          <w:p w14:paraId="560FBCC4" w14:textId="77777777" w:rsidR="00EA35E5" w:rsidRDefault="00154D7F" w:rsidP="00807BB4">
            <w:pPr>
              <w:pStyle w:val="TableNormal0"/>
              <w:jc w:val="center"/>
              <w:rPr>
                <w:sz w:val="20"/>
              </w:rPr>
            </w:pPr>
            <w:r>
              <w:rPr>
                <w:sz w:val="20"/>
              </w:rPr>
              <w:t>2.1</w:t>
            </w:r>
          </w:p>
          <w:p w14:paraId="34C983C5" w14:textId="77777777" w:rsidR="00154D7F" w:rsidRDefault="00154D7F" w:rsidP="00807BB4">
            <w:pPr>
              <w:pStyle w:val="TableNormal0"/>
              <w:jc w:val="center"/>
              <w:rPr>
                <w:sz w:val="20"/>
              </w:rPr>
            </w:pPr>
          </w:p>
        </w:tc>
        <w:tc>
          <w:tcPr>
            <w:tcW w:w="1153" w:type="dxa"/>
            <w:vAlign w:val="center"/>
          </w:tcPr>
          <w:p w14:paraId="31D0EADE" w14:textId="77777777" w:rsidR="00EA35E5" w:rsidRDefault="00E510E5" w:rsidP="00807BB4">
            <w:pPr>
              <w:pStyle w:val="TableNormal0"/>
              <w:jc w:val="center"/>
              <w:rPr>
                <w:sz w:val="20"/>
              </w:rPr>
            </w:pPr>
            <w:r>
              <w:rPr>
                <w:sz w:val="20"/>
              </w:rPr>
              <w:t>01/14</w:t>
            </w:r>
          </w:p>
        </w:tc>
        <w:tc>
          <w:tcPr>
            <w:tcW w:w="4423" w:type="dxa"/>
            <w:vAlign w:val="center"/>
          </w:tcPr>
          <w:p w14:paraId="36CF195F" w14:textId="77777777" w:rsidR="00EA35E5" w:rsidRDefault="00E510E5">
            <w:pPr>
              <w:pStyle w:val="TableNormal0"/>
              <w:jc w:val="left"/>
              <w:rPr>
                <w:sz w:val="20"/>
              </w:rPr>
            </w:pPr>
            <w:r>
              <w:rPr>
                <w:sz w:val="20"/>
              </w:rPr>
              <w:t>Minor amendments due to new Victim’s Code of Practice</w:t>
            </w:r>
          </w:p>
        </w:tc>
        <w:tc>
          <w:tcPr>
            <w:tcW w:w="1870" w:type="dxa"/>
            <w:vAlign w:val="center"/>
          </w:tcPr>
          <w:p w14:paraId="420D195E" w14:textId="77777777" w:rsidR="00EA35E5" w:rsidRDefault="00E510E5">
            <w:pPr>
              <w:pStyle w:val="TableNormal0"/>
              <w:jc w:val="left"/>
              <w:rPr>
                <w:sz w:val="20"/>
              </w:rPr>
            </w:pPr>
            <w:r>
              <w:rPr>
                <w:sz w:val="20"/>
              </w:rPr>
              <w:t>Sgt Kathryn Crompton</w:t>
            </w:r>
          </w:p>
        </w:tc>
      </w:tr>
      <w:tr w:rsidR="00EA35E5" w14:paraId="2CA33EF7" w14:textId="77777777" w:rsidTr="008A098A">
        <w:trPr>
          <w:trHeight w:val="340"/>
        </w:trPr>
        <w:tc>
          <w:tcPr>
            <w:tcW w:w="1242" w:type="dxa"/>
            <w:vAlign w:val="center"/>
          </w:tcPr>
          <w:p w14:paraId="234FC2C8" w14:textId="77777777" w:rsidR="00EA35E5" w:rsidRDefault="00767824" w:rsidP="00807BB4">
            <w:pPr>
              <w:pStyle w:val="TableNormal0"/>
              <w:jc w:val="center"/>
              <w:rPr>
                <w:sz w:val="20"/>
              </w:rPr>
            </w:pPr>
            <w:r>
              <w:rPr>
                <w:sz w:val="20"/>
              </w:rPr>
              <w:t>2.2</w:t>
            </w:r>
          </w:p>
        </w:tc>
        <w:tc>
          <w:tcPr>
            <w:tcW w:w="1153" w:type="dxa"/>
            <w:vAlign w:val="center"/>
          </w:tcPr>
          <w:p w14:paraId="45F033B2" w14:textId="77777777" w:rsidR="00EA35E5" w:rsidRDefault="00767824" w:rsidP="00807BB4">
            <w:pPr>
              <w:pStyle w:val="TableNormal0"/>
              <w:jc w:val="center"/>
              <w:rPr>
                <w:sz w:val="20"/>
              </w:rPr>
            </w:pPr>
            <w:r>
              <w:rPr>
                <w:sz w:val="20"/>
              </w:rPr>
              <w:t>05/14</w:t>
            </w:r>
          </w:p>
        </w:tc>
        <w:tc>
          <w:tcPr>
            <w:tcW w:w="4423" w:type="dxa"/>
            <w:vAlign w:val="center"/>
          </w:tcPr>
          <w:p w14:paraId="2AFC009E" w14:textId="77777777" w:rsidR="00EA35E5" w:rsidRDefault="00767824">
            <w:pPr>
              <w:pStyle w:val="TableNormal0"/>
              <w:jc w:val="left"/>
              <w:rPr>
                <w:sz w:val="20"/>
              </w:rPr>
            </w:pPr>
            <w:r>
              <w:rPr>
                <w:sz w:val="20"/>
              </w:rPr>
              <w:t>Minor amendments.  Links to ACPO website replaced with links to College of Policing website</w:t>
            </w:r>
          </w:p>
        </w:tc>
        <w:tc>
          <w:tcPr>
            <w:tcW w:w="1870" w:type="dxa"/>
            <w:vAlign w:val="center"/>
          </w:tcPr>
          <w:p w14:paraId="20B075C8" w14:textId="77777777" w:rsidR="00EA35E5" w:rsidRDefault="001D0CC2">
            <w:pPr>
              <w:pStyle w:val="TableNormal0"/>
              <w:jc w:val="left"/>
              <w:rPr>
                <w:sz w:val="20"/>
              </w:rPr>
            </w:pPr>
            <w:r>
              <w:rPr>
                <w:sz w:val="20"/>
              </w:rPr>
              <w:t xml:space="preserve">Sgt Kathryn Crompton and </w:t>
            </w:r>
            <w:r w:rsidR="00767824">
              <w:rPr>
                <w:sz w:val="20"/>
              </w:rPr>
              <w:t>Louise Hussain</w:t>
            </w:r>
          </w:p>
        </w:tc>
      </w:tr>
      <w:tr w:rsidR="00EA35E5" w14:paraId="311C8D8E" w14:textId="77777777" w:rsidTr="008A098A">
        <w:trPr>
          <w:trHeight w:val="340"/>
        </w:trPr>
        <w:tc>
          <w:tcPr>
            <w:tcW w:w="1242" w:type="dxa"/>
            <w:shd w:val="clear" w:color="auto" w:fill="auto"/>
            <w:vAlign w:val="center"/>
          </w:tcPr>
          <w:p w14:paraId="0DB3643F" w14:textId="77777777" w:rsidR="00EA35E5" w:rsidRDefault="0058342F" w:rsidP="00807BB4">
            <w:pPr>
              <w:pStyle w:val="TableNormal0"/>
              <w:jc w:val="center"/>
              <w:rPr>
                <w:sz w:val="20"/>
              </w:rPr>
            </w:pPr>
            <w:r>
              <w:rPr>
                <w:sz w:val="20"/>
              </w:rPr>
              <w:t>2.3</w:t>
            </w:r>
          </w:p>
        </w:tc>
        <w:tc>
          <w:tcPr>
            <w:tcW w:w="1153" w:type="dxa"/>
            <w:shd w:val="clear" w:color="auto" w:fill="auto"/>
            <w:vAlign w:val="center"/>
          </w:tcPr>
          <w:p w14:paraId="3619888C" w14:textId="77777777" w:rsidR="00EA35E5" w:rsidRDefault="00A71771" w:rsidP="00807BB4">
            <w:pPr>
              <w:pStyle w:val="TableNormal0"/>
              <w:jc w:val="center"/>
              <w:rPr>
                <w:sz w:val="20"/>
              </w:rPr>
            </w:pPr>
            <w:r>
              <w:rPr>
                <w:sz w:val="20"/>
              </w:rPr>
              <w:t>11</w:t>
            </w:r>
            <w:r w:rsidR="00177D40">
              <w:rPr>
                <w:sz w:val="20"/>
              </w:rPr>
              <w:t>/1</w:t>
            </w:r>
            <w:r w:rsidR="00602E19">
              <w:rPr>
                <w:sz w:val="20"/>
              </w:rPr>
              <w:t>7</w:t>
            </w:r>
          </w:p>
        </w:tc>
        <w:tc>
          <w:tcPr>
            <w:tcW w:w="4423" w:type="dxa"/>
            <w:shd w:val="clear" w:color="auto" w:fill="auto"/>
            <w:vAlign w:val="center"/>
          </w:tcPr>
          <w:p w14:paraId="0C983D87" w14:textId="77777777" w:rsidR="00E4731D" w:rsidRDefault="00C517E6" w:rsidP="00AB4181">
            <w:pPr>
              <w:pStyle w:val="TableNormal0"/>
              <w:numPr>
                <w:ilvl w:val="0"/>
                <w:numId w:val="34"/>
              </w:numPr>
              <w:ind w:left="360"/>
              <w:jc w:val="left"/>
              <w:rPr>
                <w:sz w:val="20"/>
              </w:rPr>
            </w:pPr>
            <w:r>
              <w:rPr>
                <w:sz w:val="20"/>
              </w:rPr>
              <w:t>Refresh of the section referring to public complaints, misconduct, bullying and harassment and fairness at work policy.  Reference to the Hate Incident Governance Group now included.</w:t>
            </w:r>
          </w:p>
          <w:p w14:paraId="477D0F47" w14:textId="0495A533" w:rsidR="00C517E6" w:rsidRDefault="00C517E6" w:rsidP="00AB4181">
            <w:pPr>
              <w:pStyle w:val="TableNormal0"/>
              <w:numPr>
                <w:ilvl w:val="0"/>
                <w:numId w:val="34"/>
              </w:numPr>
              <w:ind w:left="360"/>
              <w:jc w:val="left"/>
              <w:rPr>
                <w:sz w:val="20"/>
              </w:rPr>
            </w:pPr>
            <w:r>
              <w:rPr>
                <w:sz w:val="20"/>
              </w:rPr>
              <w:t>New flowchart for reports of hate incidents or crimes made via social media and GMP’s response</w:t>
            </w:r>
            <w:r w:rsidR="00551A9D">
              <w:rPr>
                <w:sz w:val="20"/>
              </w:rPr>
              <w:t>.</w:t>
            </w:r>
          </w:p>
          <w:p w14:paraId="23BFE937" w14:textId="77E9997C" w:rsidR="00C517E6" w:rsidRDefault="00C517E6" w:rsidP="00AB4181">
            <w:pPr>
              <w:pStyle w:val="TableNormal0"/>
              <w:numPr>
                <w:ilvl w:val="0"/>
                <w:numId w:val="34"/>
              </w:numPr>
              <w:ind w:left="360"/>
              <w:jc w:val="left"/>
              <w:rPr>
                <w:sz w:val="20"/>
              </w:rPr>
            </w:pPr>
            <w:r>
              <w:rPr>
                <w:sz w:val="20"/>
              </w:rPr>
              <w:t>More information on disability hate crime – key addition relating to guidance on flagging and reference to attacks on assistance dogs</w:t>
            </w:r>
            <w:r w:rsidR="00551A9D">
              <w:rPr>
                <w:sz w:val="20"/>
              </w:rPr>
              <w:t>.</w:t>
            </w:r>
          </w:p>
          <w:p w14:paraId="1462B554" w14:textId="77777777" w:rsidR="00C517E6" w:rsidRDefault="00C517E6" w:rsidP="00AB4181">
            <w:pPr>
              <w:pStyle w:val="TableNormal0"/>
              <w:numPr>
                <w:ilvl w:val="0"/>
                <w:numId w:val="34"/>
              </w:numPr>
              <w:ind w:left="360"/>
              <w:jc w:val="left"/>
              <w:rPr>
                <w:sz w:val="20"/>
              </w:rPr>
            </w:pPr>
            <w:r>
              <w:rPr>
                <w:sz w:val="20"/>
              </w:rPr>
              <w:t>Inclusion of a link to the EHRC’s freedom of expression guidance</w:t>
            </w:r>
          </w:p>
          <w:p w14:paraId="29D322E5" w14:textId="77777777" w:rsidR="00C517E6" w:rsidRDefault="00C517E6" w:rsidP="00AB4181">
            <w:pPr>
              <w:pStyle w:val="TableNormal0"/>
              <w:numPr>
                <w:ilvl w:val="0"/>
                <w:numId w:val="34"/>
              </w:numPr>
              <w:ind w:left="360"/>
              <w:jc w:val="left"/>
              <w:rPr>
                <w:sz w:val="20"/>
              </w:rPr>
            </w:pPr>
            <w:r>
              <w:rPr>
                <w:sz w:val="20"/>
              </w:rPr>
              <w:t>New guidance for duty LOT detectives’ responsibilities</w:t>
            </w:r>
          </w:p>
          <w:p w14:paraId="23EE7AB1" w14:textId="66914EC9" w:rsidR="00C517E6" w:rsidRDefault="00C517E6" w:rsidP="00AB4181">
            <w:pPr>
              <w:pStyle w:val="TableNormal0"/>
              <w:numPr>
                <w:ilvl w:val="0"/>
                <w:numId w:val="34"/>
              </w:numPr>
              <w:ind w:left="360"/>
              <w:jc w:val="left"/>
              <w:rPr>
                <w:sz w:val="20"/>
              </w:rPr>
            </w:pPr>
            <w:r>
              <w:rPr>
                <w:sz w:val="20"/>
              </w:rPr>
              <w:t>Updated roles and responsibilities due to local policing review roll-out</w:t>
            </w:r>
            <w:r w:rsidR="00BE5FCE">
              <w:rPr>
                <w:sz w:val="20"/>
              </w:rPr>
              <w:t xml:space="preserve">, including appointment of ‘Gold’, ‘Silver’ and ‘Bronze’ Hate Crime Champions at </w:t>
            </w:r>
            <w:r w:rsidR="00250B4C">
              <w:rPr>
                <w:sz w:val="20"/>
              </w:rPr>
              <w:t>district</w:t>
            </w:r>
            <w:r w:rsidR="00BE5FCE">
              <w:rPr>
                <w:sz w:val="20"/>
              </w:rPr>
              <w:t xml:space="preserve"> level</w:t>
            </w:r>
            <w:r w:rsidR="00551A9D">
              <w:rPr>
                <w:sz w:val="20"/>
              </w:rPr>
              <w:t>.</w:t>
            </w:r>
          </w:p>
          <w:p w14:paraId="0EE5A76E" w14:textId="2864D1F9" w:rsidR="00BE5FCE" w:rsidRDefault="00BE5FCE" w:rsidP="00AB4181">
            <w:pPr>
              <w:pStyle w:val="TableNormal0"/>
              <w:numPr>
                <w:ilvl w:val="0"/>
                <w:numId w:val="34"/>
              </w:numPr>
              <w:ind w:left="360"/>
              <w:jc w:val="left"/>
              <w:rPr>
                <w:sz w:val="20"/>
              </w:rPr>
            </w:pPr>
            <w:r w:rsidRPr="00BE5FCE">
              <w:rPr>
                <w:sz w:val="20"/>
              </w:rPr>
              <w:t>Link to case file requirements now directs staff to the service level agreements with the CPS</w:t>
            </w:r>
            <w:r w:rsidR="00551A9D">
              <w:rPr>
                <w:sz w:val="20"/>
              </w:rPr>
              <w:t>.</w:t>
            </w:r>
          </w:p>
          <w:p w14:paraId="1B54D33F" w14:textId="77777777" w:rsidR="00BE5FCE" w:rsidRDefault="00BE5FCE" w:rsidP="00AB4181">
            <w:pPr>
              <w:pStyle w:val="TableNormal0"/>
              <w:numPr>
                <w:ilvl w:val="0"/>
                <w:numId w:val="34"/>
              </w:numPr>
              <w:ind w:left="360"/>
              <w:jc w:val="left"/>
              <w:rPr>
                <w:sz w:val="20"/>
              </w:rPr>
            </w:pPr>
            <w:r>
              <w:rPr>
                <w:sz w:val="20"/>
              </w:rPr>
              <w:t>New i</w:t>
            </w:r>
            <w:r w:rsidR="00A51872" w:rsidRPr="00BE5FCE">
              <w:rPr>
                <w:sz w:val="20"/>
              </w:rPr>
              <w:t>nformation in relation to transphobic hate crime – unauthorised breaches under the Gender Recognition Act 2004.</w:t>
            </w:r>
            <w:r w:rsidR="004764B6" w:rsidRPr="00BE5FCE">
              <w:rPr>
                <w:sz w:val="20"/>
              </w:rPr>
              <w:t xml:space="preserve"> </w:t>
            </w:r>
          </w:p>
          <w:p w14:paraId="2038D8C7" w14:textId="77777777" w:rsidR="00BE5FCE" w:rsidRDefault="004764B6" w:rsidP="00AB4181">
            <w:pPr>
              <w:pStyle w:val="TableNormal0"/>
              <w:numPr>
                <w:ilvl w:val="0"/>
                <w:numId w:val="34"/>
              </w:numPr>
              <w:ind w:left="360"/>
              <w:jc w:val="left"/>
              <w:rPr>
                <w:sz w:val="20"/>
              </w:rPr>
            </w:pPr>
            <w:r w:rsidRPr="00BE5FCE">
              <w:rPr>
                <w:sz w:val="20"/>
              </w:rPr>
              <w:t>Change of anti-Semitic definit</w:t>
            </w:r>
            <w:r w:rsidR="00BE5FCE">
              <w:rPr>
                <w:sz w:val="20"/>
              </w:rPr>
              <w:t xml:space="preserve">ion as included in the College of Policing’s </w:t>
            </w:r>
            <w:r w:rsidR="00BE5FCE">
              <w:rPr>
                <w:sz w:val="20"/>
              </w:rPr>
              <w:lastRenderedPageBreak/>
              <w:t>national operational guidance</w:t>
            </w:r>
            <w:r w:rsidRPr="00BE5FCE">
              <w:rPr>
                <w:sz w:val="20"/>
              </w:rPr>
              <w:t xml:space="preserve"> for hate crime.</w:t>
            </w:r>
            <w:r w:rsidR="00726BB3" w:rsidRPr="00BE5FCE">
              <w:rPr>
                <w:sz w:val="20"/>
              </w:rPr>
              <w:t xml:space="preserve">  </w:t>
            </w:r>
          </w:p>
          <w:p w14:paraId="3FE1094F" w14:textId="77777777" w:rsidR="00EA35E5" w:rsidRDefault="00726BB3" w:rsidP="00AB4181">
            <w:pPr>
              <w:pStyle w:val="TableNormal0"/>
              <w:numPr>
                <w:ilvl w:val="0"/>
                <w:numId w:val="34"/>
              </w:numPr>
              <w:ind w:left="360"/>
              <w:jc w:val="left"/>
              <w:rPr>
                <w:sz w:val="20"/>
              </w:rPr>
            </w:pPr>
            <w:r w:rsidRPr="00BE5FCE">
              <w:rPr>
                <w:sz w:val="20"/>
              </w:rPr>
              <w:t>Change in risk assessment process from 1-8 to harm, risk, threat and vulnerability aligned to crime management policy (interim position whilst national hate crime risk assessment model developed)</w:t>
            </w:r>
          </w:p>
          <w:p w14:paraId="372EEC53" w14:textId="6F21483C" w:rsidR="00A71771" w:rsidRDefault="00A71771" w:rsidP="00AB4181">
            <w:pPr>
              <w:pStyle w:val="TableNormal0"/>
              <w:numPr>
                <w:ilvl w:val="0"/>
                <w:numId w:val="34"/>
              </w:numPr>
              <w:ind w:left="360"/>
              <w:jc w:val="left"/>
              <w:rPr>
                <w:sz w:val="20"/>
              </w:rPr>
            </w:pPr>
            <w:r>
              <w:rPr>
                <w:sz w:val="20"/>
              </w:rPr>
              <w:t>Refresh of victim and witness care section</w:t>
            </w:r>
          </w:p>
          <w:p w14:paraId="1E2CF0B7" w14:textId="19ADDCCB" w:rsidR="00A71771" w:rsidRDefault="00A71771" w:rsidP="00AB4181">
            <w:pPr>
              <w:pStyle w:val="TableNormal0"/>
              <w:numPr>
                <w:ilvl w:val="0"/>
                <w:numId w:val="34"/>
              </w:numPr>
              <w:ind w:left="360"/>
              <w:jc w:val="left"/>
              <w:rPr>
                <w:sz w:val="20"/>
              </w:rPr>
            </w:pPr>
            <w:r>
              <w:rPr>
                <w:sz w:val="20"/>
              </w:rPr>
              <w:t>Refresh of self</w:t>
            </w:r>
            <w:r w:rsidR="00551A9D">
              <w:rPr>
                <w:sz w:val="20"/>
              </w:rPr>
              <w:t>-</w:t>
            </w:r>
            <w:r>
              <w:rPr>
                <w:sz w:val="20"/>
              </w:rPr>
              <w:t>reporting and third</w:t>
            </w:r>
            <w:r w:rsidR="00551A9D">
              <w:rPr>
                <w:sz w:val="20"/>
              </w:rPr>
              <w:t>-</w:t>
            </w:r>
            <w:r>
              <w:rPr>
                <w:sz w:val="20"/>
              </w:rPr>
              <w:t>party reporting processes to ensure compliance with national crime recording standards</w:t>
            </w:r>
            <w:r w:rsidR="00551A9D">
              <w:rPr>
                <w:sz w:val="20"/>
              </w:rPr>
              <w:t>.</w:t>
            </w:r>
          </w:p>
          <w:p w14:paraId="3D1B57AD" w14:textId="77777777" w:rsidR="00BE5FCE" w:rsidRPr="00BE5FCE" w:rsidRDefault="00BE5FCE" w:rsidP="009D1171">
            <w:pPr>
              <w:pStyle w:val="TableNormal0"/>
              <w:ind w:left="360"/>
              <w:jc w:val="left"/>
              <w:rPr>
                <w:sz w:val="20"/>
              </w:rPr>
            </w:pPr>
          </w:p>
          <w:p w14:paraId="5CFF4E5B" w14:textId="77777777" w:rsidR="00BE5FCE" w:rsidRDefault="00AE6D5A" w:rsidP="009D1171">
            <w:pPr>
              <w:pStyle w:val="TableNormal0"/>
              <w:jc w:val="left"/>
              <w:rPr>
                <w:sz w:val="20"/>
              </w:rPr>
            </w:pPr>
            <w:r>
              <w:rPr>
                <w:sz w:val="20"/>
              </w:rPr>
              <w:t>Following consultation</w:t>
            </w:r>
            <w:r w:rsidR="00BE5FCE">
              <w:rPr>
                <w:sz w:val="20"/>
              </w:rPr>
              <w:t>:</w:t>
            </w:r>
          </w:p>
          <w:p w14:paraId="496DCFFA" w14:textId="77777777" w:rsidR="00BE5FCE" w:rsidRDefault="00BE5FCE" w:rsidP="009D1171">
            <w:pPr>
              <w:pStyle w:val="TableNormal0"/>
              <w:jc w:val="left"/>
              <w:rPr>
                <w:sz w:val="20"/>
              </w:rPr>
            </w:pPr>
          </w:p>
          <w:p w14:paraId="14D07846" w14:textId="77777777" w:rsidR="00BE5FCE" w:rsidRDefault="00BE5FCE" w:rsidP="00AB4181">
            <w:pPr>
              <w:pStyle w:val="TableNormal0"/>
              <w:numPr>
                <w:ilvl w:val="0"/>
                <w:numId w:val="35"/>
              </w:numPr>
              <w:ind w:left="360"/>
              <w:jc w:val="left"/>
              <w:rPr>
                <w:sz w:val="20"/>
              </w:rPr>
            </w:pPr>
            <w:r>
              <w:rPr>
                <w:sz w:val="20"/>
              </w:rPr>
              <w:t>A</w:t>
            </w:r>
            <w:r w:rsidR="00AE6D5A">
              <w:rPr>
                <w:sz w:val="20"/>
              </w:rPr>
              <w:t xml:space="preserve">mendments made to specialist operations </w:t>
            </w:r>
            <w:r>
              <w:rPr>
                <w:sz w:val="20"/>
              </w:rPr>
              <w:t xml:space="preserve">section </w:t>
            </w:r>
            <w:r w:rsidR="00AE6D5A">
              <w:rPr>
                <w:sz w:val="20"/>
              </w:rPr>
              <w:t>to include reference to major and sporting events.  Therefore, no longer specific to policing of football matches.</w:t>
            </w:r>
            <w:r w:rsidR="00B10F7E">
              <w:rPr>
                <w:sz w:val="20"/>
              </w:rPr>
              <w:t xml:space="preserve"> </w:t>
            </w:r>
          </w:p>
          <w:p w14:paraId="1CA2CFBA" w14:textId="77777777" w:rsidR="00BE5FCE" w:rsidRDefault="00B10F7E" w:rsidP="00AB4181">
            <w:pPr>
              <w:pStyle w:val="TableNormal0"/>
              <w:numPr>
                <w:ilvl w:val="0"/>
                <w:numId w:val="35"/>
              </w:numPr>
              <w:ind w:left="360"/>
              <w:jc w:val="left"/>
              <w:rPr>
                <w:sz w:val="20"/>
              </w:rPr>
            </w:pPr>
            <w:r>
              <w:rPr>
                <w:sz w:val="20"/>
              </w:rPr>
              <w:t>Removal of reference to reprimands and final warnings</w:t>
            </w:r>
            <w:r w:rsidR="00BE5FCE">
              <w:rPr>
                <w:sz w:val="20"/>
              </w:rPr>
              <w:t xml:space="preserve"> as these no longer exist</w:t>
            </w:r>
            <w:r w:rsidR="00290B7E">
              <w:rPr>
                <w:sz w:val="20"/>
              </w:rPr>
              <w:t xml:space="preserve">.  </w:t>
            </w:r>
          </w:p>
          <w:p w14:paraId="2D07D230" w14:textId="37E2D785" w:rsidR="00AE6D5A" w:rsidRDefault="00290B7E" w:rsidP="00AB4181">
            <w:pPr>
              <w:pStyle w:val="TableNormal0"/>
              <w:numPr>
                <w:ilvl w:val="0"/>
                <w:numId w:val="35"/>
              </w:numPr>
              <w:ind w:left="360"/>
              <w:jc w:val="left"/>
              <w:rPr>
                <w:sz w:val="20"/>
              </w:rPr>
            </w:pPr>
            <w:r>
              <w:rPr>
                <w:sz w:val="20"/>
              </w:rPr>
              <w:t>Minor amendments to Branch Head, Human Resources responsibilities</w:t>
            </w:r>
            <w:r w:rsidR="00551A9D">
              <w:rPr>
                <w:sz w:val="20"/>
              </w:rPr>
              <w:t>.</w:t>
            </w:r>
          </w:p>
          <w:p w14:paraId="20173715" w14:textId="77777777" w:rsidR="00BE5FCE" w:rsidRDefault="00BE5FCE" w:rsidP="00AB4181">
            <w:pPr>
              <w:pStyle w:val="TableNormal0"/>
              <w:numPr>
                <w:ilvl w:val="0"/>
                <w:numId w:val="35"/>
              </w:numPr>
              <w:ind w:left="360"/>
              <w:jc w:val="left"/>
              <w:rPr>
                <w:sz w:val="20"/>
              </w:rPr>
            </w:pPr>
            <w:r>
              <w:rPr>
                <w:sz w:val="20"/>
              </w:rPr>
              <w:t xml:space="preserve">Minor amendments to responsibilities for </w:t>
            </w:r>
            <w:r w:rsidR="00A71771">
              <w:rPr>
                <w:sz w:val="20"/>
              </w:rPr>
              <w:t>External Relations and Performance</w:t>
            </w:r>
          </w:p>
          <w:p w14:paraId="35A8EA96" w14:textId="77777777" w:rsidR="00A71771" w:rsidRDefault="00A71771" w:rsidP="00AB4181">
            <w:pPr>
              <w:pStyle w:val="TableNormal0"/>
              <w:numPr>
                <w:ilvl w:val="0"/>
                <w:numId w:val="35"/>
              </w:numPr>
              <w:ind w:left="360"/>
              <w:jc w:val="left"/>
              <w:rPr>
                <w:sz w:val="20"/>
              </w:rPr>
            </w:pPr>
            <w:r>
              <w:rPr>
                <w:sz w:val="20"/>
              </w:rPr>
              <w:t>Update to ‘Hate Crime – A Practical Guide’ in relation to changes to risk assessment process (already being progressed)</w:t>
            </w:r>
          </w:p>
          <w:p w14:paraId="2C3C3AAF" w14:textId="77777777" w:rsidR="00726BB3" w:rsidRDefault="00726BB3">
            <w:pPr>
              <w:pStyle w:val="TableNormal0"/>
              <w:jc w:val="left"/>
              <w:rPr>
                <w:sz w:val="20"/>
              </w:rPr>
            </w:pPr>
          </w:p>
        </w:tc>
        <w:tc>
          <w:tcPr>
            <w:tcW w:w="1870" w:type="dxa"/>
            <w:shd w:val="clear" w:color="auto" w:fill="auto"/>
            <w:vAlign w:val="center"/>
          </w:tcPr>
          <w:p w14:paraId="1DA41C46" w14:textId="77777777" w:rsidR="00A51872" w:rsidRDefault="0058342F" w:rsidP="00A51872">
            <w:pPr>
              <w:pStyle w:val="TableNormal0"/>
              <w:jc w:val="left"/>
              <w:rPr>
                <w:sz w:val="20"/>
              </w:rPr>
            </w:pPr>
            <w:r>
              <w:rPr>
                <w:sz w:val="20"/>
              </w:rPr>
              <w:lastRenderedPageBreak/>
              <w:t>Sgt Kathryn Crompton</w:t>
            </w:r>
            <w:r w:rsidR="00A51872">
              <w:rPr>
                <w:sz w:val="20"/>
              </w:rPr>
              <w:t xml:space="preserve"> – liaised with below colleagues for content relating to their business area:</w:t>
            </w:r>
          </w:p>
          <w:p w14:paraId="3BDD74F5" w14:textId="77777777" w:rsidR="00EA35E5" w:rsidRDefault="0058342F" w:rsidP="00A51872">
            <w:pPr>
              <w:pStyle w:val="TableNormal0"/>
              <w:jc w:val="left"/>
              <w:rPr>
                <w:sz w:val="20"/>
              </w:rPr>
            </w:pPr>
            <w:r>
              <w:rPr>
                <w:sz w:val="20"/>
              </w:rPr>
              <w:t>Michelle Horridge</w:t>
            </w:r>
            <w:r w:rsidR="00602E19">
              <w:rPr>
                <w:sz w:val="20"/>
              </w:rPr>
              <w:t xml:space="preserve"> </w:t>
            </w:r>
            <w:r w:rsidR="00A51872">
              <w:rPr>
                <w:sz w:val="20"/>
              </w:rPr>
              <w:t>Insp</w:t>
            </w:r>
            <w:r w:rsidR="00602E19">
              <w:rPr>
                <w:sz w:val="20"/>
              </w:rPr>
              <w:t xml:space="preserve"> Karen Lindsay </w:t>
            </w:r>
            <w:r w:rsidR="00136AD1">
              <w:rPr>
                <w:sz w:val="20"/>
              </w:rPr>
              <w:t>(</w:t>
            </w:r>
            <w:r w:rsidR="00A51872">
              <w:rPr>
                <w:sz w:val="20"/>
              </w:rPr>
              <w:t xml:space="preserve">formerly </w:t>
            </w:r>
            <w:r w:rsidR="00136AD1">
              <w:rPr>
                <w:sz w:val="20"/>
              </w:rPr>
              <w:t>PSB)</w:t>
            </w:r>
            <w:r w:rsidR="00A51872">
              <w:rPr>
                <w:sz w:val="20"/>
              </w:rPr>
              <w:t xml:space="preserve"> and </w:t>
            </w:r>
            <w:r w:rsidR="00726BB3">
              <w:rPr>
                <w:sz w:val="20"/>
              </w:rPr>
              <w:t>T/Supt</w:t>
            </w:r>
            <w:r w:rsidR="00A51872">
              <w:rPr>
                <w:sz w:val="20"/>
              </w:rPr>
              <w:t xml:space="preserve"> Chris Packer (PSB) – internal hate crime</w:t>
            </w:r>
            <w:r w:rsidR="00136AD1">
              <w:rPr>
                <w:sz w:val="20"/>
              </w:rPr>
              <w:t xml:space="preserve">, </w:t>
            </w:r>
            <w:r w:rsidR="00A51872">
              <w:rPr>
                <w:sz w:val="20"/>
              </w:rPr>
              <w:t>D/Sgt Gareth Levitt-Jones – detective guidance, Lesley Cullen (CJ) – victim considerations</w:t>
            </w:r>
          </w:p>
          <w:p w14:paraId="39DCB871" w14:textId="77777777" w:rsidR="00A51872" w:rsidRDefault="00A51872" w:rsidP="00A51872">
            <w:pPr>
              <w:pStyle w:val="TableNormal0"/>
              <w:jc w:val="left"/>
              <w:rPr>
                <w:sz w:val="20"/>
              </w:rPr>
            </w:pPr>
            <w:r>
              <w:rPr>
                <w:sz w:val="20"/>
              </w:rPr>
              <w:t>DC Neil Orme – NCRS considerations</w:t>
            </w:r>
            <w:r w:rsidR="0055235F">
              <w:rPr>
                <w:sz w:val="20"/>
              </w:rPr>
              <w:t>.</w:t>
            </w:r>
          </w:p>
          <w:p w14:paraId="639C8DEE" w14:textId="77777777" w:rsidR="0055235F" w:rsidRDefault="00726BB3" w:rsidP="00A51872">
            <w:pPr>
              <w:pStyle w:val="TableNormal0"/>
              <w:jc w:val="left"/>
              <w:rPr>
                <w:sz w:val="20"/>
              </w:rPr>
            </w:pPr>
            <w:r>
              <w:rPr>
                <w:sz w:val="20"/>
              </w:rPr>
              <w:t>iOPS team reg</w:t>
            </w:r>
            <w:r w:rsidR="0055235F">
              <w:rPr>
                <w:sz w:val="20"/>
              </w:rPr>
              <w:t xml:space="preserve">arding a future hate crime care </w:t>
            </w:r>
            <w:r>
              <w:rPr>
                <w:sz w:val="20"/>
              </w:rPr>
              <w:t>plan within iOPS</w:t>
            </w:r>
            <w:r w:rsidR="0055235F">
              <w:rPr>
                <w:sz w:val="20"/>
              </w:rPr>
              <w:t xml:space="preserve">, and force </w:t>
            </w:r>
            <w:r w:rsidR="0055235F">
              <w:rPr>
                <w:sz w:val="20"/>
              </w:rPr>
              <w:lastRenderedPageBreak/>
              <w:t>operational hate crime lead regarding changes to risk assessment whilst awaiting national model</w:t>
            </w:r>
            <w:r>
              <w:rPr>
                <w:sz w:val="20"/>
              </w:rPr>
              <w:t>.</w:t>
            </w:r>
            <w:r w:rsidR="0055235F">
              <w:rPr>
                <w:sz w:val="20"/>
              </w:rPr>
              <w:t xml:space="preserve"> </w:t>
            </w:r>
            <w:r>
              <w:rPr>
                <w:sz w:val="20"/>
              </w:rPr>
              <w:t xml:space="preserve">Claire Light regarding integration of hate crime within iOPS </w:t>
            </w:r>
          </w:p>
          <w:p w14:paraId="07FDDD39" w14:textId="3DFC0B39" w:rsidR="00726BB3" w:rsidRDefault="00726BB3" w:rsidP="00A51872">
            <w:pPr>
              <w:pStyle w:val="TableNormal0"/>
              <w:jc w:val="left"/>
              <w:rPr>
                <w:sz w:val="20"/>
              </w:rPr>
            </w:pPr>
            <w:r>
              <w:rPr>
                <w:sz w:val="20"/>
              </w:rPr>
              <w:t>new problem</w:t>
            </w:r>
            <w:r w:rsidR="00551A9D">
              <w:rPr>
                <w:sz w:val="20"/>
              </w:rPr>
              <w:t>-</w:t>
            </w:r>
            <w:r>
              <w:rPr>
                <w:sz w:val="20"/>
              </w:rPr>
              <w:t>solving tool</w:t>
            </w:r>
            <w:r w:rsidR="0055235F">
              <w:rPr>
                <w:sz w:val="20"/>
              </w:rPr>
              <w:t>.  Liaised Specialist Operations regarding attacks on assistance dog and links to their policy on dealing with dog-related incidents</w:t>
            </w:r>
          </w:p>
        </w:tc>
      </w:tr>
      <w:tr w:rsidR="00521C93" w14:paraId="22F1D691" w14:textId="77777777" w:rsidTr="008A098A">
        <w:trPr>
          <w:trHeight w:val="340"/>
        </w:trPr>
        <w:tc>
          <w:tcPr>
            <w:tcW w:w="1242" w:type="dxa"/>
            <w:vAlign w:val="center"/>
          </w:tcPr>
          <w:p w14:paraId="2F6F3CC1" w14:textId="77777777" w:rsidR="00521C93" w:rsidRDefault="00521C93" w:rsidP="00807BB4">
            <w:pPr>
              <w:pStyle w:val="TableNormal0"/>
              <w:jc w:val="center"/>
              <w:rPr>
                <w:sz w:val="20"/>
              </w:rPr>
            </w:pPr>
            <w:r>
              <w:rPr>
                <w:sz w:val="20"/>
              </w:rPr>
              <w:lastRenderedPageBreak/>
              <w:t>2.4</w:t>
            </w:r>
          </w:p>
        </w:tc>
        <w:tc>
          <w:tcPr>
            <w:tcW w:w="1153" w:type="dxa"/>
            <w:vAlign w:val="center"/>
          </w:tcPr>
          <w:p w14:paraId="597A8C7B" w14:textId="77777777" w:rsidR="00521C93" w:rsidRPr="00521C93" w:rsidRDefault="00CE5C38" w:rsidP="00807BB4">
            <w:pPr>
              <w:pStyle w:val="TableNormal0"/>
              <w:jc w:val="center"/>
              <w:rPr>
                <w:sz w:val="20"/>
              </w:rPr>
            </w:pPr>
            <w:r>
              <w:rPr>
                <w:sz w:val="20"/>
              </w:rPr>
              <w:t>Jul</w:t>
            </w:r>
            <w:r w:rsidR="00807BB4">
              <w:rPr>
                <w:sz w:val="20"/>
              </w:rPr>
              <w:t xml:space="preserve"> </w:t>
            </w:r>
            <w:r w:rsidR="00521C93" w:rsidRPr="00521C93">
              <w:rPr>
                <w:sz w:val="20"/>
              </w:rPr>
              <w:t>2019</w:t>
            </w:r>
          </w:p>
        </w:tc>
        <w:tc>
          <w:tcPr>
            <w:tcW w:w="4423" w:type="dxa"/>
            <w:vAlign w:val="center"/>
          </w:tcPr>
          <w:p w14:paraId="4D6C38C1" w14:textId="77777777" w:rsidR="00521C93" w:rsidRPr="00521C93" w:rsidRDefault="00521C93" w:rsidP="00964A90">
            <w:pPr>
              <w:pStyle w:val="TableNormal0"/>
              <w:jc w:val="left"/>
              <w:rPr>
                <w:sz w:val="20"/>
              </w:rPr>
            </w:pPr>
            <w:r w:rsidRPr="00521C93">
              <w:rPr>
                <w:sz w:val="20"/>
              </w:rPr>
              <w:t>Terminology updated in preparation for the new iOPS system</w:t>
            </w:r>
          </w:p>
        </w:tc>
        <w:tc>
          <w:tcPr>
            <w:tcW w:w="1870" w:type="dxa"/>
            <w:vAlign w:val="center"/>
          </w:tcPr>
          <w:p w14:paraId="4BCA176F" w14:textId="77777777" w:rsidR="00521C93" w:rsidRPr="00521C93" w:rsidRDefault="00521C93" w:rsidP="00964A90">
            <w:pPr>
              <w:pStyle w:val="TableNormal0"/>
              <w:jc w:val="left"/>
              <w:rPr>
                <w:sz w:val="20"/>
              </w:rPr>
            </w:pPr>
            <w:r w:rsidRPr="00521C93">
              <w:rPr>
                <w:sz w:val="20"/>
              </w:rPr>
              <w:t>Strategy, Planning &amp; Policy Section</w:t>
            </w:r>
          </w:p>
        </w:tc>
      </w:tr>
      <w:tr w:rsidR="002645A4" w14:paraId="74326654" w14:textId="77777777" w:rsidTr="008A098A">
        <w:trPr>
          <w:trHeight w:val="340"/>
        </w:trPr>
        <w:tc>
          <w:tcPr>
            <w:tcW w:w="1242" w:type="dxa"/>
            <w:vAlign w:val="center"/>
          </w:tcPr>
          <w:p w14:paraId="041E681A" w14:textId="217DCD11" w:rsidR="002645A4" w:rsidRDefault="002645A4" w:rsidP="00807BB4">
            <w:pPr>
              <w:pStyle w:val="TableNormal0"/>
              <w:jc w:val="center"/>
              <w:rPr>
                <w:sz w:val="20"/>
              </w:rPr>
            </w:pPr>
            <w:r>
              <w:rPr>
                <w:sz w:val="20"/>
              </w:rPr>
              <w:t>3.</w:t>
            </w:r>
            <w:r w:rsidR="008A098A">
              <w:rPr>
                <w:sz w:val="20"/>
              </w:rPr>
              <w:t>0</w:t>
            </w:r>
          </w:p>
        </w:tc>
        <w:tc>
          <w:tcPr>
            <w:tcW w:w="1153" w:type="dxa"/>
            <w:vAlign w:val="center"/>
          </w:tcPr>
          <w:p w14:paraId="1D8C6F03" w14:textId="478DD3DA" w:rsidR="002645A4" w:rsidRDefault="00F85070" w:rsidP="00807BB4">
            <w:pPr>
              <w:pStyle w:val="TableNormal0"/>
              <w:jc w:val="center"/>
              <w:rPr>
                <w:sz w:val="20"/>
              </w:rPr>
            </w:pPr>
            <w:r>
              <w:rPr>
                <w:sz w:val="20"/>
              </w:rPr>
              <w:t>Nov</w:t>
            </w:r>
            <w:r w:rsidR="008A098A">
              <w:rPr>
                <w:sz w:val="20"/>
              </w:rPr>
              <w:t xml:space="preserve"> 2025</w:t>
            </w:r>
          </w:p>
        </w:tc>
        <w:tc>
          <w:tcPr>
            <w:tcW w:w="4423" w:type="dxa"/>
            <w:vAlign w:val="center"/>
          </w:tcPr>
          <w:p w14:paraId="2F8B7718" w14:textId="7938ECCE" w:rsidR="002645A4" w:rsidRPr="00521C93" w:rsidRDefault="00C53254" w:rsidP="00964A90">
            <w:pPr>
              <w:pStyle w:val="TableNormal0"/>
              <w:jc w:val="left"/>
              <w:rPr>
                <w:sz w:val="20"/>
              </w:rPr>
            </w:pPr>
            <w:r>
              <w:rPr>
                <w:sz w:val="20"/>
              </w:rPr>
              <w:t xml:space="preserve">Full revision of </w:t>
            </w:r>
            <w:r w:rsidR="00055B84">
              <w:rPr>
                <w:sz w:val="20"/>
              </w:rPr>
              <w:t xml:space="preserve">the </w:t>
            </w:r>
            <w:r>
              <w:rPr>
                <w:sz w:val="20"/>
              </w:rPr>
              <w:t>policy</w:t>
            </w:r>
            <w:r w:rsidR="00055B84">
              <w:rPr>
                <w:sz w:val="20"/>
              </w:rPr>
              <w:t>/procedure</w:t>
            </w:r>
            <w:r>
              <w:rPr>
                <w:sz w:val="20"/>
              </w:rPr>
              <w:t xml:space="preserve"> in line with HMICFRS recommendations,</w:t>
            </w:r>
            <w:r w:rsidR="005E16AF">
              <w:rPr>
                <w:sz w:val="20"/>
              </w:rPr>
              <w:t xml:space="preserve"> legislation</w:t>
            </w:r>
            <w:r w:rsidR="00AF7907">
              <w:rPr>
                <w:sz w:val="20"/>
              </w:rPr>
              <w:t xml:space="preserve">, NPCC guidance and </w:t>
            </w:r>
            <w:r w:rsidR="005E16AF">
              <w:rPr>
                <w:sz w:val="20"/>
              </w:rPr>
              <w:t>internal processes.</w:t>
            </w:r>
          </w:p>
        </w:tc>
        <w:tc>
          <w:tcPr>
            <w:tcW w:w="1870" w:type="dxa"/>
            <w:vAlign w:val="center"/>
          </w:tcPr>
          <w:p w14:paraId="73F1B518" w14:textId="77777777" w:rsidR="005E16AF" w:rsidRDefault="005E16AF" w:rsidP="005E16AF">
            <w:pPr>
              <w:rPr>
                <w:rFonts w:ascii="Calibri" w:hAnsi="Calibri"/>
                <w:color w:val="000000"/>
                <w:sz w:val="20"/>
                <w:szCs w:val="20"/>
                <w:lang w:eastAsia="en-GB"/>
              </w:rPr>
            </w:pPr>
            <w:r>
              <w:rPr>
                <w:sz w:val="20"/>
              </w:rPr>
              <w:t xml:space="preserve">PC David Willetts, </w:t>
            </w:r>
            <w:r>
              <w:rPr>
                <w:color w:val="000000"/>
                <w:sz w:val="20"/>
                <w:szCs w:val="20"/>
                <w:lang w:eastAsia="en-GB"/>
              </w:rPr>
              <w:t>Prevention Branch</w:t>
            </w:r>
          </w:p>
          <w:p w14:paraId="1464A59E" w14:textId="77777777" w:rsidR="002645A4" w:rsidRPr="00521C93" w:rsidRDefault="002645A4" w:rsidP="00964A90">
            <w:pPr>
              <w:pStyle w:val="TableNormal0"/>
              <w:jc w:val="left"/>
              <w:rPr>
                <w:sz w:val="20"/>
              </w:rPr>
            </w:pPr>
          </w:p>
        </w:tc>
      </w:tr>
    </w:tbl>
    <w:p w14:paraId="7C6F2A1C" w14:textId="77777777" w:rsidR="00EA35E5" w:rsidRDefault="00EA35E5"/>
    <w:p w14:paraId="4FAF628A" w14:textId="77777777" w:rsidR="00EA35E5" w:rsidRDefault="00EA35E5"/>
    <w:p w14:paraId="16643767" w14:textId="77777777" w:rsidR="00EA35E5" w:rsidRDefault="00EA35E5"/>
    <w:p w14:paraId="3FF95B1C" w14:textId="77777777" w:rsidR="00EA35E5" w:rsidRDefault="00EA35E5">
      <w:pPr>
        <w:sectPr w:rsidR="00EA35E5">
          <w:headerReference w:type="even" r:id="rId18"/>
          <w:headerReference w:type="default" r:id="rId19"/>
          <w:headerReference w:type="first" r:id="rId20"/>
          <w:footerReference w:type="first" r:id="rId21"/>
          <w:pgSz w:w="11906" w:h="16838" w:code="9"/>
          <w:pgMar w:top="1440" w:right="1797" w:bottom="1440" w:left="1797" w:header="709" w:footer="709" w:gutter="0"/>
          <w:pgNumType w:start="0"/>
          <w:cols w:space="708"/>
          <w:titlePg/>
          <w:docGrid w:linePitch="360"/>
        </w:sectPr>
      </w:pPr>
    </w:p>
    <w:sdt>
      <w:sdtPr>
        <w:rPr>
          <w:rFonts w:ascii="Arial Black" w:hAnsi="Arial Black"/>
          <w:b w:val="0"/>
          <w:bCs w:val="0"/>
          <w:noProof/>
          <w:color w:val="auto"/>
          <w:sz w:val="22"/>
          <w:szCs w:val="22"/>
          <w:lang w:val="en-US"/>
        </w:rPr>
        <w:id w:val="425286008"/>
        <w:docPartObj>
          <w:docPartGallery w:val="Table of Contents"/>
          <w:docPartUnique/>
        </w:docPartObj>
      </w:sdtPr>
      <w:sdtEndPr>
        <w:rPr>
          <w:rFonts w:ascii="Arial" w:hAnsi="Arial" w:cs="Arial"/>
        </w:rPr>
      </w:sdtEndPr>
      <w:sdtContent>
        <w:p w14:paraId="4EAEC37B" w14:textId="1120F021" w:rsidR="005326D4" w:rsidRPr="009A2608" w:rsidRDefault="005326D4" w:rsidP="00A4595B">
          <w:pPr>
            <w:pStyle w:val="Caption"/>
            <w:rPr>
              <w:rFonts w:ascii="Arial Black" w:hAnsi="Arial Black"/>
            </w:rPr>
          </w:pPr>
          <w:r w:rsidRPr="009A2608">
            <w:rPr>
              <w:rFonts w:ascii="Arial Black" w:hAnsi="Arial Black"/>
            </w:rPr>
            <w:t>Contents</w:t>
          </w:r>
        </w:p>
        <w:p w14:paraId="18E7D001" w14:textId="77777777" w:rsidR="00A4595B" w:rsidRPr="00A4595B" w:rsidRDefault="00A4595B" w:rsidP="00240AC7"/>
        <w:p w14:paraId="5FCEF1AA" w14:textId="6012604E" w:rsidR="00717D83" w:rsidRDefault="00C0519D" w:rsidP="00BA295F">
          <w:pPr>
            <w:pStyle w:val="TOC1"/>
            <w:rPr>
              <w:rStyle w:val="Hyperlink"/>
            </w:rPr>
          </w:pPr>
          <w:r w:rsidRPr="00055B84">
            <w:rPr>
              <w:rFonts w:cs="Arial"/>
            </w:rPr>
            <w:fldChar w:fldCharType="begin"/>
          </w:r>
          <w:r w:rsidR="001C04D0" w:rsidRPr="00055B84">
            <w:rPr>
              <w:rFonts w:cs="Arial"/>
            </w:rPr>
            <w:instrText>TOC \o "1-3" \z \u \h</w:instrText>
          </w:r>
          <w:r w:rsidRPr="00055B84">
            <w:rPr>
              <w:rFonts w:cs="Arial"/>
            </w:rPr>
            <w:fldChar w:fldCharType="separate"/>
          </w:r>
          <w:hyperlink w:anchor="_Toc214383196" w:history="1">
            <w:r w:rsidR="00717D83" w:rsidRPr="00F150E0">
              <w:rPr>
                <w:rStyle w:val="Hyperlink"/>
                <w:rFonts w:ascii="Arial Black" w:hAnsi="Arial Black"/>
              </w:rPr>
              <w:t>1.</w:t>
            </w:r>
            <w:r w:rsidR="00717D83">
              <w:rPr>
                <w:rFonts w:asciiTheme="minorHAnsi" w:eastAsiaTheme="minorEastAsia" w:hAnsiTheme="minorHAnsi" w:cstheme="minorBidi"/>
                <w:kern w:val="2"/>
                <w:sz w:val="24"/>
                <w:szCs w:val="24"/>
                <w:lang w:eastAsia="en-GB"/>
                <w14:ligatures w14:val="standardContextual"/>
              </w:rPr>
              <w:tab/>
            </w:r>
            <w:r w:rsidR="00717D83" w:rsidRPr="00F150E0">
              <w:rPr>
                <w:rStyle w:val="Hyperlink"/>
                <w:rFonts w:ascii="Arial Black" w:hAnsi="Arial Black"/>
              </w:rPr>
              <w:t>Policy Statement</w:t>
            </w:r>
            <w:r w:rsidR="00717D83">
              <w:rPr>
                <w:webHidden/>
              </w:rPr>
              <w:tab/>
            </w:r>
            <w:r w:rsidR="00717D83">
              <w:rPr>
                <w:webHidden/>
              </w:rPr>
              <w:fldChar w:fldCharType="begin"/>
            </w:r>
            <w:r w:rsidR="00717D83">
              <w:rPr>
                <w:webHidden/>
              </w:rPr>
              <w:instrText xml:space="preserve"> PAGEREF _Toc214383196 \h </w:instrText>
            </w:r>
            <w:r w:rsidR="00717D83">
              <w:rPr>
                <w:webHidden/>
              </w:rPr>
            </w:r>
            <w:r w:rsidR="00717D83">
              <w:rPr>
                <w:webHidden/>
              </w:rPr>
              <w:fldChar w:fldCharType="separate"/>
            </w:r>
            <w:r w:rsidR="00717D83">
              <w:rPr>
                <w:webHidden/>
              </w:rPr>
              <w:t>1</w:t>
            </w:r>
            <w:r w:rsidR="00717D83">
              <w:rPr>
                <w:webHidden/>
              </w:rPr>
              <w:fldChar w:fldCharType="end"/>
            </w:r>
          </w:hyperlink>
        </w:p>
        <w:p w14:paraId="78D1761A" w14:textId="77777777" w:rsidR="00BA295F" w:rsidRPr="00BA295F" w:rsidRDefault="00BA295F" w:rsidP="00BA295F">
          <w:pPr>
            <w:rPr>
              <w:rFonts w:eastAsiaTheme="minorEastAsia"/>
            </w:rPr>
          </w:pPr>
        </w:p>
        <w:p w14:paraId="7A960A8F" w14:textId="365806E9" w:rsidR="00717D83" w:rsidRDefault="00717D83" w:rsidP="00BA295F">
          <w:pPr>
            <w:pStyle w:val="TOC1"/>
            <w:rPr>
              <w:rStyle w:val="Hyperlink"/>
            </w:rPr>
          </w:pPr>
          <w:hyperlink w:anchor="_Toc214383198" w:history="1">
            <w:r w:rsidRPr="00F150E0">
              <w:rPr>
                <w:rStyle w:val="Hyperlink"/>
                <w:rFonts w:ascii="Arial Black" w:hAnsi="Arial Black"/>
              </w:rPr>
              <w:t>2.</w:t>
            </w:r>
            <w:r>
              <w:rPr>
                <w:rFonts w:asciiTheme="minorHAnsi" w:eastAsiaTheme="minorEastAsia" w:hAnsiTheme="minorHAnsi" w:cstheme="minorBidi"/>
                <w:kern w:val="2"/>
                <w:sz w:val="24"/>
                <w:szCs w:val="24"/>
                <w:lang w:eastAsia="en-GB"/>
                <w14:ligatures w14:val="standardContextual"/>
              </w:rPr>
              <w:tab/>
            </w:r>
            <w:r w:rsidRPr="00F150E0">
              <w:rPr>
                <w:rStyle w:val="Hyperlink"/>
                <w:rFonts w:ascii="Arial Black" w:hAnsi="Arial Black"/>
              </w:rPr>
              <w:t>Scope</w:t>
            </w:r>
            <w:r>
              <w:rPr>
                <w:webHidden/>
              </w:rPr>
              <w:tab/>
            </w:r>
            <w:r>
              <w:rPr>
                <w:webHidden/>
              </w:rPr>
              <w:fldChar w:fldCharType="begin"/>
            </w:r>
            <w:r>
              <w:rPr>
                <w:webHidden/>
              </w:rPr>
              <w:instrText xml:space="preserve"> PAGEREF _Toc214383198 \h </w:instrText>
            </w:r>
            <w:r>
              <w:rPr>
                <w:webHidden/>
              </w:rPr>
            </w:r>
            <w:r>
              <w:rPr>
                <w:webHidden/>
              </w:rPr>
              <w:fldChar w:fldCharType="separate"/>
            </w:r>
            <w:r>
              <w:rPr>
                <w:webHidden/>
              </w:rPr>
              <w:t>2</w:t>
            </w:r>
            <w:r>
              <w:rPr>
                <w:webHidden/>
              </w:rPr>
              <w:fldChar w:fldCharType="end"/>
            </w:r>
          </w:hyperlink>
        </w:p>
        <w:p w14:paraId="7CE328BC" w14:textId="77777777" w:rsidR="00BA295F" w:rsidRPr="00BA295F" w:rsidRDefault="00BA295F" w:rsidP="00BA295F">
          <w:pPr>
            <w:rPr>
              <w:rFonts w:eastAsiaTheme="minorEastAsia"/>
            </w:rPr>
          </w:pPr>
        </w:p>
        <w:p w14:paraId="69200882" w14:textId="52F7F794" w:rsidR="00717D83" w:rsidRDefault="00717D83" w:rsidP="00BA295F">
          <w:pPr>
            <w:pStyle w:val="TOC1"/>
            <w:rPr>
              <w:rStyle w:val="Hyperlink"/>
            </w:rPr>
          </w:pPr>
          <w:hyperlink w:anchor="_Toc214383199" w:history="1">
            <w:r w:rsidRPr="00F150E0">
              <w:rPr>
                <w:rStyle w:val="Hyperlink"/>
                <w:rFonts w:ascii="Arial Black" w:hAnsi="Arial Black"/>
              </w:rPr>
              <w:t>3.</w:t>
            </w:r>
            <w:r>
              <w:rPr>
                <w:rFonts w:asciiTheme="minorHAnsi" w:eastAsiaTheme="minorEastAsia" w:hAnsiTheme="minorHAnsi" w:cstheme="minorBidi"/>
                <w:kern w:val="2"/>
                <w:sz w:val="24"/>
                <w:szCs w:val="24"/>
                <w:lang w:eastAsia="en-GB"/>
                <w14:ligatures w14:val="standardContextual"/>
              </w:rPr>
              <w:tab/>
            </w:r>
            <w:r w:rsidRPr="00F150E0">
              <w:rPr>
                <w:rStyle w:val="Hyperlink"/>
                <w:rFonts w:ascii="Arial Black" w:hAnsi="Arial Black"/>
              </w:rPr>
              <w:t>Roles &amp; Responsibilities</w:t>
            </w:r>
            <w:r>
              <w:rPr>
                <w:webHidden/>
              </w:rPr>
              <w:tab/>
            </w:r>
            <w:r>
              <w:rPr>
                <w:webHidden/>
              </w:rPr>
              <w:fldChar w:fldCharType="begin"/>
            </w:r>
            <w:r>
              <w:rPr>
                <w:webHidden/>
              </w:rPr>
              <w:instrText xml:space="preserve"> PAGEREF _Toc214383199 \h </w:instrText>
            </w:r>
            <w:r>
              <w:rPr>
                <w:webHidden/>
              </w:rPr>
            </w:r>
            <w:r>
              <w:rPr>
                <w:webHidden/>
              </w:rPr>
              <w:fldChar w:fldCharType="separate"/>
            </w:r>
            <w:r>
              <w:rPr>
                <w:webHidden/>
              </w:rPr>
              <w:t>2</w:t>
            </w:r>
            <w:r>
              <w:rPr>
                <w:webHidden/>
              </w:rPr>
              <w:fldChar w:fldCharType="end"/>
            </w:r>
          </w:hyperlink>
        </w:p>
        <w:p w14:paraId="30AA8262" w14:textId="77777777" w:rsidR="00BA295F" w:rsidRPr="00BA295F" w:rsidRDefault="00BA295F" w:rsidP="00BA295F">
          <w:pPr>
            <w:rPr>
              <w:rFonts w:eastAsiaTheme="minorEastAsia"/>
            </w:rPr>
          </w:pPr>
        </w:p>
        <w:p w14:paraId="6E2EDCF4" w14:textId="5F3F16B9" w:rsidR="00717D83" w:rsidRDefault="00717D83" w:rsidP="00BA295F">
          <w:pPr>
            <w:pStyle w:val="TOC1"/>
            <w:rPr>
              <w:rStyle w:val="Hyperlink"/>
            </w:rPr>
          </w:pPr>
          <w:hyperlink w:anchor="_Toc214383220" w:history="1">
            <w:r w:rsidRPr="00F150E0">
              <w:rPr>
                <w:rStyle w:val="Hyperlink"/>
                <w:rFonts w:ascii="Arial Black" w:hAnsi="Arial Black"/>
              </w:rPr>
              <w:t>4.</w:t>
            </w:r>
            <w:r>
              <w:rPr>
                <w:rFonts w:asciiTheme="minorHAnsi" w:eastAsiaTheme="minorEastAsia" w:hAnsiTheme="minorHAnsi" w:cstheme="minorBidi"/>
                <w:kern w:val="2"/>
                <w:sz w:val="24"/>
                <w:szCs w:val="24"/>
                <w:lang w:eastAsia="en-GB"/>
                <w14:ligatures w14:val="standardContextual"/>
              </w:rPr>
              <w:tab/>
            </w:r>
            <w:r w:rsidRPr="00F150E0">
              <w:rPr>
                <w:rStyle w:val="Hyperlink"/>
                <w:rFonts w:ascii="Arial Black" w:hAnsi="Arial Black"/>
              </w:rPr>
              <w:t>Terms and Definitions</w:t>
            </w:r>
            <w:r>
              <w:rPr>
                <w:webHidden/>
              </w:rPr>
              <w:tab/>
            </w:r>
            <w:r>
              <w:rPr>
                <w:webHidden/>
              </w:rPr>
              <w:fldChar w:fldCharType="begin"/>
            </w:r>
            <w:r>
              <w:rPr>
                <w:webHidden/>
              </w:rPr>
              <w:instrText xml:space="preserve"> PAGEREF _Toc214383220 \h </w:instrText>
            </w:r>
            <w:r>
              <w:rPr>
                <w:webHidden/>
              </w:rPr>
            </w:r>
            <w:r>
              <w:rPr>
                <w:webHidden/>
              </w:rPr>
              <w:fldChar w:fldCharType="separate"/>
            </w:r>
            <w:r>
              <w:rPr>
                <w:webHidden/>
              </w:rPr>
              <w:t>13</w:t>
            </w:r>
            <w:r>
              <w:rPr>
                <w:webHidden/>
              </w:rPr>
              <w:fldChar w:fldCharType="end"/>
            </w:r>
          </w:hyperlink>
        </w:p>
        <w:p w14:paraId="1ED048ED" w14:textId="77777777" w:rsidR="00BA295F" w:rsidRPr="00BA295F" w:rsidRDefault="00BA295F" w:rsidP="00BA295F">
          <w:pPr>
            <w:rPr>
              <w:rFonts w:eastAsiaTheme="minorEastAsia"/>
            </w:rPr>
          </w:pPr>
        </w:p>
        <w:p w14:paraId="27768665" w14:textId="0A40FEF1" w:rsidR="00717D83" w:rsidRDefault="00717D83" w:rsidP="00BA295F">
          <w:pPr>
            <w:pStyle w:val="TOC1"/>
            <w:rPr>
              <w:rStyle w:val="Hyperlink"/>
            </w:rPr>
          </w:pPr>
          <w:hyperlink w:anchor="_Toc214383239" w:history="1">
            <w:r w:rsidRPr="00F150E0">
              <w:rPr>
                <w:rStyle w:val="Hyperlink"/>
                <w:rFonts w:ascii="Arial Black" w:hAnsi="Arial Black"/>
              </w:rPr>
              <w:t>5.</w:t>
            </w:r>
            <w:r>
              <w:rPr>
                <w:rFonts w:asciiTheme="minorHAnsi" w:eastAsiaTheme="minorEastAsia" w:hAnsiTheme="minorHAnsi" w:cstheme="minorBidi"/>
                <w:kern w:val="2"/>
                <w:sz w:val="24"/>
                <w:szCs w:val="24"/>
                <w:lang w:eastAsia="en-GB"/>
                <w14:ligatures w14:val="standardContextual"/>
              </w:rPr>
              <w:tab/>
            </w:r>
            <w:r w:rsidRPr="00F150E0">
              <w:rPr>
                <w:rStyle w:val="Hyperlink"/>
                <w:rFonts w:ascii="Arial Black" w:hAnsi="Arial Black"/>
              </w:rPr>
              <w:t>Procedure</w:t>
            </w:r>
            <w:r>
              <w:rPr>
                <w:webHidden/>
              </w:rPr>
              <w:tab/>
            </w:r>
            <w:r>
              <w:rPr>
                <w:webHidden/>
              </w:rPr>
              <w:fldChar w:fldCharType="begin"/>
            </w:r>
            <w:r>
              <w:rPr>
                <w:webHidden/>
              </w:rPr>
              <w:instrText xml:space="preserve"> PAGEREF _Toc214383239 \h </w:instrText>
            </w:r>
            <w:r>
              <w:rPr>
                <w:webHidden/>
              </w:rPr>
            </w:r>
            <w:r>
              <w:rPr>
                <w:webHidden/>
              </w:rPr>
              <w:fldChar w:fldCharType="separate"/>
            </w:r>
            <w:r>
              <w:rPr>
                <w:webHidden/>
              </w:rPr>
              <w:t>19</w:t>
            </w:r>
            <w:r>
              <w:rPr>
                <w:webHidden/>
              </w:rPr>
              <w:fldChar w:fldCharType="end"/>
            </w:r>
          </w:hyperlink>
        </w:p>
        <w:p w14:paraId="4B5D17EB" w14:textId="77777777" w:rsidR="00BA295F" w:rsidRPr="00BA295F" w:rsidRDefault="00BA295F" w:rsidP="00BA295F">
          <w:pPr>
            <w:rPr>
              <w:rFonts w:eastAsiaTheme="minorEastAsia"/>
            </w:rPr>
          </w:pPr>
        </w:p>
        <w:p w14:paraId="090EA91C" w14:textId="517B7FC7" w:rsidR="00717D83" w:rsidRDefault="00717D83" w:rsidP="00BA295F">
          <w:pPr>
            <w:pStyle w:val="TOC1"/>
            <w:rPr>
              <w:rFonts w:asciiTheme="minorHAnsi" w:eastAsiaTheme="minorEastAsia" w:hAnsiTheme="minorHAnsi" w:cstheme="minorBidi"/>
              <w:kern w:val="2"/>
              <w:sz w:val="24"/>
              <w:szCs w:val="24"/>
              <w:lang w:eastAsia="en-GB"/>
              <w14:ligatures w14:val="standardContextual"/>
            </w:rPr>
          </w:pPr>
          <w:hyperlink w:anchor="_Toc214383240" w:history="1">
            <w:r w:rsidRPr="00F150E0">
              <w:rPr>
                <w:rStyle w:val="Hyperlink"/>
                <w:rFonts w:ascii="Arial Black" w:hAnsi="Arial Black" w:cs="Arial"/>
              </w:rPr>
              <w:t>5.1</w:t>
            </w:r>
            <w:r w:rsidR="00B25658">
              <w:rPr>
                <w:rStyle w:val="Hyperlink"/>
                <w:rFonts w:ascii="Arial Black" w:hAnsi="Arial Black" w:cs="Arial"/>
              </w:rPr>
              <w:tab/>
            </w:r>
            <w:r>
              <w:rPr>
                <w:rFonts w:asciiTheme="minorHAnsi" w:eastAsiaTheme="minorEastAsia" w:hAnsiTheme="minorHAnsi" w:cstheme="minorBidi"/>
                <w:kern w:val="2"/>
                <w:sz w:val="24"/>
                <w:szCs w:val="24"/>
                <w:lang w:eastAsia="en-GB"/>
                <w14:ligatures w14:val="standardContextual"/>
              </w:rPr>
              <w:tab/>
            </w:r>
            <w:r w:rsidRPr="00F150E0">
              <w:rPr>
                <w:rStyle w:val="Hyperlink"/>
                <w:rFonts w:ascii="Arial Black" w:hAnsi="Arial Black" w:cs="Arial"/>
              </w:rPr>
              <w:t>Responding to Hate Crime</w:t>
            </w:r>
            <w:r>
              <w:rPr>
                <w:webHidden/>
              </w:rPr>
              <w:tab/>
            </w:r>
            <w:r>
              <w:rPr>
                <w:webHidden/>
              </w:rPr>
              <w:fldChar w:fldCharType="begin"/>
            </w:r>
            <w:r>
              <w:rPr>
                <w:webHidden/>
              </w:rPr>
              <w:instrText xml:space="preserve"> PAGEREF _Toc214383240 \h </w:instrText>
            </w:r>
            <w:r>
              <w:rPr>
                <w:webHidden/>
              </w:rPr>
            </w:r>
            <w:r>
              <w:rPr>
                <w:webHidden/>
              </w:rPr>
              <w:fldChar w:fldCharType="separate"/>
            </w:r>
            <w:r>
              <w:rPr>
                <w:webHidden/>
              </w:rPr>
              <w:t>19</w:t>
            </w:r>
            <w:r>
              <w:rPr>
                <w:webHidden/>
              </w:rPr>
              <w:fldChar w:fldCharType="end"/>
            </w:r>
          </w:hyperlink>
        </w:p>
        <w:p w14:paraId="792A8D2A" w14:textId="31AF55BE" w:rsidR="00717D83" w:rsidRDefault="00717D83" w:rsidP="00717D83">
          <w:pPr>
            <w:pStyle w:val="TOC2"/>
            <w:ind w:left="0"/>
            <w:rPr>
              <w:rFonts w:asciiTheme="minorHAnsi" w:eastAsiaTheme="minorEastAsia" w:hAnsiTheme="minorHAnsi" w:cstheme="minorBidi"/>
              <w:kern w:val="2"/>
              <w:sz w:val="24"/>
              <w:lang w:val="en-GB" w:eastAsia="en-GB"/>
              <w14:ligatures w14:val="standardContextual"/>
            </w:rPr>
          </w:pPr>
          <w:hyperlink w:anchor="_Toc214383248" w:history="1">
            <w:r w:rsidRPr="00F150E0">
              <w:rPr>
                <w:rStyle w:val="Hyperlink"/>
                <w:rFonts w:ascii="Arial Black" w:hAnsi="Arial Black"/>
              </w:rPr>
              <w:t>5.2</w:t>
            </w:r>
            <w:r>
              <w:rPr>
                <w:rFonts w:asciiTheme="minorHAnsi" w:eastAsiaTheme="minorEastAsia" w:hAnsiTheme="minorHAnsi" w:cstheme="minorBidi"/>
                <w:kern w:val="2"/>
                <w:sz w:val="24"/>
                <w:lang w:val="en-GB" w:eastAsia="en-GB"/>
                <w14:ligatures w14:val="standardContextual"/>
              </w:rPr>
              <w:tab/>
            </w:r>
            <w:r w:rsidRPr="00F150E0">
              <w:rPr>
                <w:rStyle w:val="Hyperlink"/>
                <w:rFonts w:ascii="Arial Black" w:hAnsi="Arial Black"/>
              </w:rPr>
              <w:t>True Vision, Third Party and Social Media Reports</w:t>
            </w:r>
            <w:r>
              <w:rPr>
                <w:webHidden/>
              </w:rPr>
              <w:tab/>
            </w:r>
            <w:r>
              <w:rPr>
                <w:webHidden/>
              </w:rPr>
              <w:fldChar w:fldCharType="begin"/>
            </w:r>
            <w:r>
              <w:rPr>
                <w:webHidden/>
              </w:rPr>
              <w:instrText xml:space="preserve"> PAGEREF _Toc214383248 \h </w:instrText>
            </w:r>
            <w:r>
              <w:rPr>
                <w:webHidden/>
              </w:rPr>
            </w:r>
            <w:r>
              <w:rPr>
                <w:webHidden/>
              </w:rPr>
              <w:fldChar w:fldCharType="separate"/>
            </w:r>
            <w:r>
              <w:rPr>
                <w:webHidden/>
              </w:rPr>
              <w:t>28</w:t>
            </w:r>
            <w:r>
              <w:rPr>
                <w:webHidden/>
              </w:rPr>
              <w:fldChar w:fldCharType="end"/>
            </w:r>
          </w:hyperlink>
        </w:p>
        <w:p w14:paraId="22B0F795" w14:textId="3DFD8DEB" w:rsidR="00717D83" w:rsidRDefault="00717D83" w:rsidP="00B25658">
          <w:pPr>
            <w:pStyle w:val="TOC2"/>
            <w:ind w:left="0"/>
            <w:rPr>
              <w:rFonts w:asciiTheme="minorHAnsi" w:eastAsiaTheme="minorEastAsia" w:hAnsiTheme="minorHAnsi" w:cstheme="minorBidi"/>
              <w:kern w:val="2"/>
              <w:sz w:val="24"/>
              <w:lang w:val="en-GB" w:eastAsia="en-GB"/>
              <w14:ligatures w14:val="standardContextual"/>
            </w:rPr>
          </w:pPr>
          <w:hyperlink w:anchor="_Toc214383252" w:history="1">
            <w:r w:rsidRPr="00F150E0">
              <w:rPr>
                <w:rStyle w:val="Hyperlink"/>
                <w:rFonts w:ascii="Arial Black" w:hAnsi="Arial Black"/>
              </w:rPr>
              <w:t>5.3</w:t>
            </w:r>
            <w:r>
              <w:rPr>
                <w:rFonts w:asciiTheme="minorHAnsi" w:eastAsiaTheme="minorEastAsia" w:hAnsiTheme="minorHAnsi" w:cstheme="minorBidi"/>
                <w:kern w:val="2"/>
                <w:sz w:val="24"/>
                <w:lang w:val="en-GB" w:eastAsia="en-GB"/>
                <w14:ligatures w14:val="standardContextual"/>
              </w:rPr>
              <w:tab/>
            </w:r>
            <w:r w:rsidRPr="00F150E0">
              <w:rPr>
                <w:rStyle w:val="Hyperlink"/>
                <w:rFonts w:ascii="Arial Black" w:hAnsi="Arial Black"/>
              </w:rPr>
              <w:t>Reducing Hate Crime: Repeat Victims and Offenders</w:t>
            </w:r>
            <w:r>
              <w:rPr>
                <w:webHidden/>
              </w:rPr>
              <w:tab/>
            </w:r>
            <w:r>
              <w:rPr>
                <w:webHidden/>
              </w:rPr>
              <w:fldChar w:fldCharType="begin"/>
            </w:r>
            <w:r>
              <w:rPr>
                <w:webHidden/>
              </w:rPr>
              <w:instrText xml:space="preserve"> PAGEREF _Toc214383252 \h </w:instrText>
            </w:r>
            <w:r>
              <w:rPr>
                <w:webHidden/>
              </w:rPr>
            </w:r>
            <w:r>
              <w:rPr>
                <w:webHidden/>
              </w:rPr>
              <w:fldChar w:fldCharType="separate"/>
            </w:r>
            <w:r>
              <w:rPr>
                <w:webHidden/>
              </w:rPr>
              <w:t>31</w:t>
            </w:r>
            <w:r>
              <w:rPr>
                <w:webHidden/>
              </w:rPr>
              <w:fldChar w:fldCharType="end"/>
            </w:r>
          </w:hyperlink>
        </w:p>
        <w:p w14:paraId="2F2F4E27" w14:textId="2FEFAB61" w:rsidR="00717D83" w:rsidRDefault="00717D83" w:rsidP="00B25658">
          <w:pPr>
            <w:pStyle w:val="TOC2"/>
            <w:ind w:left="0"/>
            <w:rPr>
              <w:rFonts w:asciiTheme="minorHAnsi" w:eastAsiaTheme="minorEastAsia" w:hAnsiTheme="minorHAnsi" w:cstheme="minorBidi"/>
              <w:kern w:val="2"/>
              <w:sz w:val="24"/>
              <w:lang w:val="en-GB" w:eastAsia="en-GB"/>
              <w14:ligatures w14:val="standardContextual"/>
            </w:rPr>
          </w:pPr>
          <w:hyperlink w:anchor="_Toc214383263" w:history="1">
            <w:r w:rsidRPr="00F150E0">
              <w:rPr>
                <w:rStyle w:val="Hyperlink"/>
                <w:rFonts w:ascii="Arial Black" w:hAnsi="Arial Black"/>
              </w:rPr>
              <w:t>5.4</w:t>
            </w:r>
            <w:r>
              <w:rPr>
                <w:rFonts w:asciiTheme="minorHAnsi" w:eastAsiaTheme="minorEastAsia" w:hAnsiTheme="minorHAnsi" w:cstheme="minorBidi"/>
                <w:kern w:val="2"/>
                <w:sz w:val="24"/>
                <w:lang w:val="en-GB" w:eastAsia="en-GB"/>
                <w14:ligatures w14:val="standardContextual"/>
              </w:rPr>
              <w:tab/>
            </w:r>
            <w:r w:rsidRPr="00F150E0">
              <w:rPr>
                <w:rStyle w:val="Hyperlink"/>
                <w:rFonts w:ascii="Arial Black" w:hAnsi="Arial Black"/>
              </w:rPr>
              <w:t>Investigation of Hate</w:t>
            </w:r>
            <w:r w:rsidRPr="00F150E0">
              <w:rPr>
                <w:rStyle w:val="Hyperlink"/>
                <w:rFonts w:ascii="Arial Black" w:hAnsi="Arial Black"/>
                <w:lang w:val="en-GB"/>
              </w:rPr>
              <w:t xml:space="preserve"> Crimes</w:t>
            </w:r>
            <w:r>
              <w:rPr>
                <w:webHidden/>
              </w:rPr>
              <w:tab/>
            </w:r>
            <w:r>
              <w:rPr>
                <w:webHidden/>
              </w:rPr>
              <w:fldChar w:fldCharType="begin"/>
            </w:r>
            <w:r>
              <w:rPr>
                <w:webHidden/>
              </w:rPr>
              <w:instrText xml:space="preserve"> PAGEREF _Toc214383263 \h </w:instrText>
            </w:r>
            <w:r>
              <w:rPr>
                <w:webHidden/>
              </w:rPr>
            </w:r>
            <w:r>
              <w:rPr>
                <w:webHidden/>
              </w:rPr>
              <w:fldChar w:fldCharType="separate"/>
            </w:r>
            <w:r>
              <w:rPr>
                <w:webHidden/>
              </w:rPr>
              <w:t>36</w:t>
            </w:r>
            <w:r>
              <w:rPr>
                <w:webHidden/>
              </w:rPr>
              <w:fldChar w:fldCharType="end"/>
            </w:r>
          </w:hyperlink>
        </w:p>
        <w:p w14:paraId="6C5EF65B" w14:textId="4A5EBC49" w:rsidR="00717D83" w:rsidRDefault="00717D83" w:rsidP="00B25658">
          <w:pPr>
            <w:pStyle w:val="TOC2"/>
            <w:ind w:left="0"/>
            <w:rPr>
              <w:rFonts w:asciiTheme="minorHAnsi" w:eastAsiaTheme="minorEastAsia" w:hAnsiTheme="minorHAnsi" w:cstheme="minorBidi"/>
              <w:kern w:val="2"/>
              <w:sz w:val="24"/>
              <w:lang w:val="en-GB" w:eastAsia="en-GB"/>
              <w14:ligatures w14:val="standardContextual"/>
            </w:rPr>
          </w:pPr>
          <w:hyperlink w:anchor="_Toc214383268" w:history="1">
            <w:r w:rsidRPr="00F150E0">
              <w:rPr>
                <w:rStyle w:val="Hyperlink"/>
                <w:rFonts w:ascii="Arial Black" w:hAnsi="Arial Black"/>
              </w:rPr>
              <w:t>5.5</w:t>
            </w:r>
            <w:r>
              <w:rPr>
                <w:rFonts w:asciiTheme="minorHAnsi" w:eastAsiaTheme="minorEastAsia" w:hAnsiTheme="minorHAnsi" w:cstheme="minorBidi"/>
                <w:kern w:val="2"/>
                <w:sz w:val="24"/>
                <w:lang w:val="en-GB" w:eastAsia="en-GB"/>
                <w14:ligatures w14:val="standardContextual"/>
              </w:rPr>
              <w:tab/>
            </w:r>
            <w:r w:rsidRPr="00F150E0">
              <w:rPr>
                <w:rStyle w:val="Hyperlink"/>
                <w:rFonts w:ascii="Arial Black" w:hAnsi="Arial Black"/>
              </w:rPr>
              <w:t>Prosecution of Hate Crime</w:t>
            </w:r>
            <w:r>
              <w:rPr>
                <w:webHidden/>
              </w:rPr>
              <w:tab/>
            </w:r>
            <w:r>
              <w:rPr>
                <w:webHidden/>
              </w:rPr>
              <w:fldChar w:fldCharType="begin"/>
            </w:r>
            <w:r>
              <w:rPr>
                <w:webHidden/>
              </w:rPr>
              <w:instrText xml:space="preserve"> PAGEREF _Toc214383268 \h </w:instrText>
            </w:r>
            <w:r>
              <w:rPr>
                <w:webHidden/>
              </w:rPr>
            </w:r>
            <w:r>
              <w:rPr>
                <w:webHidden/>
              </w:rPr>
              <w:fldChar w:fldCharType="separate"/>
            </w:r>
            <w:r>
              <w:rPr>
                <w:webHidden/>
              </w:rPr>
              <w:t>41</w:t>
            </w:r>
            <w:r>
              <w:rPr>
                <w:webHidden/>
              </w:rPr>
              <w:fldChar w:fldCharType="end"/>
            </w:r>
          </w:hyperlink>
        </w:p>
        <w:p w14:paraId="42FFCA73" w14:textId="21EBDD50" w:rsidR="00717D83" w:rsidRDefault="00717D83" w:rsidP="00B25658">
          <w:pPr>
            <w:pStyle w:val="TOC2"/>
            <w:ind w:left="0"/>
            <w:rPr>
              <w:rFonts w:asciiTheme="minorHAnsi" w:eastAsiaTheme="minorEastAsia" w:hAnsiTheme="minorHAnsi" w:cstheme="minorBidi"/>
              <w:kern w:val="2"/>
              <w:sz w:val="24"/>
              <w:lang w:val="en-GB" w:eastAsia="en-GB"/>
              <w14:ligatures w14:val="standardContextual"/>
            </w:rPr>
          </w:pPr>
          <w:hyperlink w:anchor="_Toc214383273" w:history="1">
            <w:r w:rsidRPr="00F150E0">
              <w:rPr>
                <w:rStyle w:val="Hyperlink"/>
                <w:rFonts w:ascii="Arial Black" w:hAnsi="Arial Black"/>
              </w:rPr>
              <w:t>5.6</w:t>
            </w:r>
            <w:r>
              <w:rPr>
                <w:rFonts w:asciiTheme="minorHAnsi" w:eastAsiaTheme="minorEastAsia" w:hAnsiTheme="minorHAnsi" w:cstheme="minorBidi"/>
                <w:kern w:val="2"/>
                <w:sz w:val="24"/>
                <w:lang w:val="en-GB" w:eastAsia="en-GB"/>
                <w14:ligatures w14:val="standardContextual"/>
              </w:rPr>
              <w:tab/>
            </w:r>
            <w:r w:rsidRPr="00F150E0">
              <w:rPr>
                <w:rStyle w:val="Hyperlink"/>
                <w:rFonts w:ascii="Arial Black" w:hAnsi="Arial Black"/>
              </w:rPr>
              <w:t>Governance</w:t>
            </w:r>
            <w:r>
              <w:rPr>
                <w:webHidden/>
              </w:rPr>
              <w:tab/>
            </w:r>
            <w:r>
              <w:rPr>
                <w:webHidden/>
              </w:rPr>
              <w:fldChar w:fldCharType="begin"/>
            </w:r>
            <w:r>
              <w:rPr>
                <w:webHidden/>
              </w:rPr>
              <w:instrText xml:space="preserve"> PAGEREF _Toc214383273 \h </w:instrText>
            </w:r>
            <w:r>
              <w:rPr>
                <w:webHidden/>
              </w:rPr>
            </w:r>
            <w:r>
              <w:rPr>
                <w:webHidden/>
              </w:rPr>
              <w:fldChar w:fldCharType="separate"/>
            </w:r>
            <w:r>
              <w:rPr>
                <w:webHidden/>
              </w:rPr>
              <w:t>42</w:t>
            </w:r>
            <w:r>
              <w:rPr>
                <w:webHidden/>
              </w:rPr>
              <w:fldChar w:fldCharType="end"/>
            </w:r>
          </w:hyperlink>
        </w:p>
        <w:p w14:paraId="435D40C8" w14:textId="555E3821" w:rsidR="00717D83" w:rsidRDefault="00717D83" w:rsidP="00B25658">
          <w:pPr>
            <w:pStyle w:val="TOC2"/>
            <w:ind w:left="880" w:hanging="880"/>
            <w:rPr>
              <w:rFonts w:asciiTheme="minorHAnsi" w:eastAsiaTheme="minorEastAsia" w:hAnsiTheme="minorHAnsi" w:cstheme="minorBidi"/>
              <w:kern w:val="2"/>
              <w:sz w:val="24"/>
              <w:lang w:val="en-GB" w:eastAsia="en-GB"/>
              <w14:ligatures w14:val="standardContextual"/>
            </w:rPr>
          </w:pPr>
          <w:hyperlink w:anchor="_Toc214383276" w:history="1">
            <w:r w:rsidRPr="00F150E0">
              <w:rPr>
                <w:rStyle w:val="Hyperlink"/>
                <w:rFonts w:ascii="Arial Black" w:hAnsi="Arial Black"/>
                <w:lang w:val="en-GB"/>
              </w:rPr>
              <w:t>5.7</w:t>
            </w:r>
            <w:r>
              <w:rPr>
                <w:rFonts w:asciiTheme="minorHAnsi" w:eastAsiaTheme="minorEastAsia" w:hAnsiTheme="minorHAnsi" w:cstheme="minorBidi"/>
                <w:kern w:val="2"/>
                <w:sz w:val="24"/>
                <w:lang w:val="en-GB" w:eastAsia="en-GB"/>
                <w14:ligatures w14:val="standardContextual"/>
              </w:rPr>
              <w:tab/>
            </w:r>
            <w:r w:rsidRPr="00F150E0">
              <w:rPr>
                <w:rStyle w:val="Hyperlink"/>
                <w:rFonts w:ascii="Arial Black" w:hAnsi="Arial Black"/>
                <w:lang w:val="en-GB"/>
              </w:rPr>
              <w:t xml:space="preserve">Supporting our Staff – NCHI or Hate Crime </w:t>
            </w:r>
            <w:r w:rsidRPr="00F150E0">
              <w:rPr>
                <w:rStyle w:val="Hyperlink"/>
                <w:rFonts w:ascii="Arial Black" w:hAnsi="Arial Black"/>
              </w:rPr>
              <w:t>Committed Against Officers/Staff Whilst on Duty</w:t>
            </w:r>
            <w:r>
              <w:rPr>
                <w:webHidden/>
              </w:rPr>
              <w:tab/>
            </w:r>
            <w:r>
              <w:rPr>
                <w:webHidden/>
              </w:rPr>
              <w:fldChar w:fldCharType="begin"/>
            </w:r>
            <w:r>
              <w:rPr>
                <w:webHidden/>
              </w:rPr>
              <w:instrText xml:space="preserve"> PAGEREF _Toc214383276 \h </w:instrText>
            </w:r>
            <w:r>
              <w:rPr>
                <w:webHidden/>
              </w:rPr>
            </w:r>
            <w:r>
              <w:rPr>
                <w:webHidden/>
              </w:rPr>
              <w:fldChar w:fldCharType="separate"/>
            </w:r>
            <w:r>
              <w:rPr>
                <w:webHidden/>
              </w:rPr>
              <w:t>44</w:t>
            </w:r>
            <w:r>
              <w:rPr>
                <w:webHidden/>
              </w:rPr>
              <w:fldChar w:fldCharType="end"/>
            </w:r>
          </w:hyperlink>
        </w:p>
        <w:p w14:paraId="6B8B1052" w14:textId="188A485C" w:rsidR="00717D83" w:rsidRDefault="00717D83" w:rsidP="00B25658">
          <w:pPr>
            <w:pStyle w:val="TOC2"/>
            <w:ind w:left="0"/>
            <w:rPr>
              <w:rFonts w:asciiTheme="minorHAnsi" w:eastAsiaTheme="minorEastAsia" w:hAnsiTheme="minorHAnsi" w:cstheme="minorBidi"/>
              <w:kern w:val="2"/>
              <w:sz w:val="24"/>
              <w:lang w:val="en-GB" w:eastAsia="en-GB"/>
              <w14:ligatures w14:val="standardContextual"/>
            </w:rPr>
          </w:pPr>
          <w:hyperlink w:anchor="_Toc214383277" w:history="1">
            <w:r w:rsidRPr="00F150E0">
              <w:rPr>
                <w:rStyle w:val="Hyperlink"/>
                <w:rFonts w:ascii="Arial Black" w:hAnsi="Arial Black"/>
              </w:rPr>
              <w:t>5.8</w:t>
            </w:r>
            <w:r>
              <w:rPr>
                <w:rFonts w:asciiTheme="minorHAnsi" w:eastAsiaTheme="minorEastAsia" w:hAnsiTheme="minorHAnsi" w:cstheme="minorBidi"/>
                <w:kern w:val="2"/>
                <w:sz w:val="24"/>
                <w:lang w:val="en-GB" w:eastAsia="en-GB"/>
                <w14:ligatures w14:val="standardContextual"/>
              </w:rPr>
              <w:tab/>
            </w:r>
            <w:r w:rsidRPr="00F150E0">
              <w:rPr>
                <w:rStyle w:val="Hyperlink"/>
                <w:rFonts w:ascii="Arial Black" w:hAnsi="Arial Black"/>
              </w:rPr>
              <w:t>PSD Responding to Discrimination</w:t>
            </w:r>
            <w:r>
              <w:rPr>
                <w:webHidden/>
              </w:rPr>
              <w:tab/>
            </w:r>
            <w:r>
              <w:rPr>
                <w:webHidden/>
              </w:rPr>
              <w:fldChar w:fldCharType="begin"/>
            </w:r>
            <w:r>
              <w:rPr>
                <w:webHidden/>
              </w:rPr>
              <w:instrText xml:space="preserve"> PAGEREF _Toc214383277 \h </w:instrText>
            </w:r>
            <w:r>
              <w:rPr>
                <w:webHidden/>
              </w:rPr>
            </w:r>
            <w:r>
              <w:rPr>
                <w:webHidden/>
              </w:rPr>
              <w:fldChar w:fldCharType="separate"/>
            </w:r>
            <w:r>
              <w:rPr>
                <w:webHidden/>
              </w:rPr>
              <w:t>45</w:t>
            </w:r>
            <w:r>
              <w:rPr>
                <w:webHidden/>
              </w:rPr>
              <w:fldChar w:fldCharType="end"/>
            </w:r>
          </w:hyperlink>
        </w:p>
        <w:p w14:paraId="50FE078F" w14:textId="4049A045" w:rsidR="00717D83" w:rsidRDefault="00717D83" w:rsidP="00B25658">
          <w:pPr>
            <w:pStyle w:val="TOC2"/>
            <w:ind w:left="880" w:hanging="880"/>
            <w:rPr>
              <w:rFonts w:asciiTheme="minorHAnsi" w:eastAsiaTheme="minorEastAsia" w:hAnsiTheme="minorHAnsi" w:cstheme="minorBidi"/>
              <w:kern w:val="2"/>
              <w:sz w:val="24"/>
              <w:lang w:val="en-GB" w:eastAsia="en-GB"/>
              <w14:ligatures w14:val="standardContextual"/>
            </w:rPr>
          </w:pPr>
          <w:hyperlink w:anchor="_Toc214383278" w:history="1">
            <w:r w:rsidRPr="00F150E0">
              <w:rPr>
                <w:rStyle w:val="Hyperlink"/>
                <w:rFonts w:ascii="Arial Black" w:hAnsi="Arial Black"/>
              </w:rPr>
              <w:t>5.9</w:t>
            </w:r>
            <w:r>
              <w:rPr>
                <w:rFonts w:asciiTheme="minorHAnsi" w:eastAsiaTheme="minorEastAsia" w:hAnsiTheme="minorHAnsi" w:cstheme="minorBidi"/>
                <w:kern w:val="2"/>
                <w:sz w:val="24"/>
                <w:lang w:val="en-GB" w:eastAsia="en-GB"/>
                <w14:ligatures w14:val="standardContextual"/>
              </w:rPr>
              <w:tab/>
            </w:r>
            <w:r w:rsidRPr="00F150E0">
              <w:rPr>
                <w:rStyle w:val="Hyperlink"/>
                <w:rFonts w:ascii="Arial Black" w:hAnsi="Arial Black"/>
              </w:rPr>
              <w:t>Public Complaints Against Police Officers, Staff, Contractors or Volunteers</w:t>
            </w:r>
            <w:r>
              <w:rPr>
                <w:webHidden/>
              </w:rPr>
              <w:tab/>
            </w:r>
            <w:r>
              <w:rPr>
                <w:webHidden/>
              </w:rPr>
              <w:fldChar w:fldCharType="begin"/>
            </w:r>
            <w:r>
              <w:rPr>
                <w:webHidden/>
              </w:rPr>
              <w:instrText xml:space="preserve"> PAGEREF _Toc214383278 \h </w:instrText>
            </w:r>
            <w:r>
              <w:rPr>
                <w:webHidden/>
              </w:rPr>
            </w:r>
            <w:r>
              <w:rPr>
                <w:webHidden/>
              </w:rPr>
              <w:fldChar w:fldCharType="separate"/>
            </w:r>
            <w:r>
              <w:rPr>
                <w:webHidden/>
              </w:rPr>
              <w:t>46</w:t>
            </w:r>
            <w:r>
              <w:rPr>
                <w:webHidden/>
              </w:rPr>
              <w:fldChar w:fldCharType="end"/>
            </w:r>
          </w:hyperlink>
        </w:p>
        <w:p w14:paraId="3C74D6D6" w14:textId="57A26FF1" w:rsidR="00717D83" w:rsidRDefault="00717D83" w:rsidP="00B25658">
          <w:pPr>
            <w:pStyle w:val="TOC2"/>
            <w:ind w:left="880" w:hanging="880"/>
            <w:rPr>
              <w:rFonts w:asciiTheme="minorHAnsi" w:eastAsiaTheme="minorEastAsia" w:hAnsiTheme="minorHAnsi" w:cstheme="minorBidi"/>
              <w:kern w:val="2"/>
              <w:sz w:val="24"/>
              <w:lang w:val="en-GB" w:eastAsia="en-GB"/>
              <w14:ligatures w14:val="standardContextual"/>
            </w:rPr>
          </w:pPr>
          <w:hyperlink w:anchor="_Toc214383279" w:history="1">
            <w:r w:rsidRPr="00F150E0">
              <w:rPr>
                <w:rStyle w:val="Hyperlink"/>
                <w:rFonts w:ascii="Arial Black" w:hAnsi="Arial Black"/>
              </w:rPr>
              <w:t>5.10</w:t>
            </w:r>
            <w:r>
              <w:rPr>
                <w:rFonts w:asciiTheme="minorHAnsi" w:eastAsiaTheme="minorEastAsia" w:hAnsiTheme="minorHAnsi" w:cstheme="minorBidi"/>
                <w:kern w:val="2"/>
                <w:sz w:val="24"/>
                <w:lang w:val="en-GB" w:eastAsia="en-GB"/>
                <w14:ligatures w14:val="standardContextual"/>
              </w:rPr>
              <w:tab/>
            </w:r>
            <w:r w:rsidRPr="00F150E0">
              <w:rPr>
                <w:rStyle w:val="Hyperlink"/>
                <w:rFonts w:ascii="Arial Black" w:hAnsi="Arial Black"/>
              </w:rPr>
              <w:t>Conduct Matters Arising from Discriminatory Behaviour by Police Officers, Staff, Contractors or Volunteers</w:t>
            </w:r>
            <w:r>
              <w:rPr>
                <w:webHidden/>
              </w:rPr>
              <w:tab/>
            </w:r>
            <w:r>
              <w:rPr>
                <w:webHidden/>
              </w:rPr>
              <w:fldChar w:fldCharType="begin"/>
            </w:r>
            <w:r>
              <w:rPr>
                <w:webHidden/>
              </w:rPr>
              <w:instrText xml:space="preserve"> PAGEREF _Toc214383279 \h </w:instrText>
            </w:r>
            <w:r>
              <w:rPr>
                <w:webHidden/>
              </w:rPr>
            </w:r>
            <w:r>
              <w:rPr>
                <w:webHidden/>
              </w:rPr>
              <w:fldChar w:fldCharType="separate"/>
            </w:r>
            <w:r>
              <w:rPr>
                <w:webHidden/>
              </w:rPr>
              <w:t>47</w:t>
            </w:r>
            <w:r>
              <w:rPr>
                <w:webHidden/>
              </w:rPr>
              <w:fldChar w:fldCharType="end"/>
            </w:r>
          </w:hyperlink>
        </w:p>
        <w:p w14:paraId="69629A12" w14:textId="5FBF4CE0" w:rsidR="00717D83" w:rsidRDefault="00717D83" w:rsidP="00B25658">
          <w:pPr>
            <w:pStyle w:val="TOC2"/>
            <w:ind w:left="0"/>
            <w:rPr>
              <w:rStyle w:val="Hyperlink"/>
            </w:rPr>
          </w:pPr>
          <w:hyperlink w:anchor="_Toc214383280" w:history="1">
            <w:r w:rsidRPr="00F150E0">
              <w:rPr>
                <w:rStyle w:val="Hyperlink"/>
                <w:rFonts w:ascii="Arial Black" w:hAnsi="Arial Black"/>
              </w:rPr>
              <w:t>5.11</w:t>
            </w:r>
            <w:r>
              <w:rPr>
                <w:rFonts w:asciiTheme="minorHAnsi" w:eastAsiaTheme="minorEastAsia" w:hAnsiTheme="minorHAnsi" w:cstheme="minorBidi"/>
                <w:kern w:val="2"/>
                <w:sz w:val="24"/>
                <w:lang w:val="en-GB" w:eastAsia="en-GB"/>
                <w14:ligatures w14:val="standardContextual"/>
              </w:rPr>
              <w:tab/>
            </w:r>
            <w:r w:rsidRPr="00F150E0">
              <w:rPr>
                <w:rStyle w:val="Hyperlink"/>
                <w:rFonts w:ascii="Arial Black" w:hAnsi="Arial Black"/>
              </w:rPr>
              <w:t>Bullying or harassment</w:t>
            </w:r>
            <w:r>
              <w:rPr>
                <w:webHidden/>
              </w:rPr>
              <w:tab/>
            </w:r>
            <w:r>
              <w:rPr>
                <w:webHidden/>
              </w:rPr>
              <w:fldChar w:fldCharType="begin"/>
            </w:r>
            <w:r>
              <w:rPr>
                <w:webHidden/>
              </w:rPr>
              <w:instrText xml:space="preserve"> PAGEREF _Toc214383280 \h </w:instrText>
            </w:r>
            <w:r>
              <w:rPr>
                <w:webHidden/>
              </w:rPr>
            </w:r>
            <w:r>
              <w:rPr>
                <w:webHidden/>
              </w:rPr>
              <w:fldChar w:fldCharType="separate"/>
            </w:r>
            <w:r>
              <w:rPr>
                <w:webHidden/>
              </w:rPr>
              <w:t>47</w:t>
            </w:r>
            <w:r>
              <w:rPr>
                <w:webHidden/>
              </w:rPr>
              <w:fldChar w:fldCharType="end"/>
            </w:r>
          </w:hyperlink>
        </w:p>
        <w:p w14:paraId="638CF70F" w14:textId="77777777" w:rsidR="00717D83" w:rsidRPr="00717D83" w:rsidRDefault="00717D83" w:rsidP="00717D83">
          <w:pPr>
            <w:rPr>
              <w:rFonts w:eastAsiaTheme="minorEastAsia"/>
              <w:lang w:val="x-none"/>
            </w:rPr>
          </w:pPr>
        </w:p>
        <w:p w14:paraId="06BD8593" w14:textId="3E93466E" w:rsidR="00717D83" w:rsidRDefault="00717D83" w:rsidP="00BA295F">
          <w:pPr>
            <w:pStyle w:val="TOC1"/>
            <w:rPr>
              <w:rStyle w:val="Hyperlink"/>
            </w:rPr>
          </w:pPr>
          <w:hyperlink w:anchor="_Toc214383281" w:history="1">
            <w:r w:rsidRPr="00F150E0">
              <w:rPr>
                <w:rStyle w:val="Hyperlink"/>
                <w:rFonts w:ascii="Arial Black" w:hAnsi="Arial Black"/>
              </w:rPr>
              <w:t>6.</w:t>
            </w:r>
            <w:r>
              <w:rPr>
                <w:rFonts w:asciiTheme="minorHAnsi" w:eastAsiaTheme="minorEastAsia" w:hAnsiTheme="minorHAnsi" w:cstheme="minorBidi"/>
                <w:kern w:val="2"/>
                <w:sz w:val="24"/>
                <w:szCs w:val="24"/>
                <w:lang w:eastAsia="en-GB"/>
                <w14:ligatures w14:val="standardContextual"/>
              </w:rPr>
              <w:tab/>
            </w:r>
            <w:r w:rsidRPr="00F150E0">
              <w:rPr>
                <w:rStyle w:val="Hyperlink"/>
                <w:rFonts w:ascii="Arial Black" w:hAnsi="Arial Black"/>
              </w:rPr>
              <w:t>Associated Documents</w:t>
            </w:r>
            <w:r>
              <w:rPr>
                <w:webHidden/>
              </w:rPr>
              <w:tab/>
            </w:r>
            <w:r>
              <w:rPr>
                <w:webHidden/>
              </w:rPr>
              <w:fldChar w:fldCharType="begin"/>
            </w:r>
            <w:r>
              <w:rPr>
                <w:webHidden/>
              </w:rPr>
              <w:instrText xml:space="preserve"> PAGEREF _Toc214383281 \h </w:instrText>
            </w:r>
            <w:r>
              <w:rPr>
                <w:webHidden/>
              </w:rPr>
            </w:r>
            <w:r>
              <w:rPr>
                <w:webHidden/>
              </w:rPr>
              <w:fldChar w:fldCharType="separate"/>
            </w:r>
            <w:r>
              <w:rPr>
                <w:webHidden/>
              </w:rPr>
              <w:t>48</w:t>
            </w:r>
            <w:r>
              <w:rPr>
                <w:webHidden/>
              </w:rPr>
              <w:fldChar w:fldCharType="end"/>
            </w:r>
          </w:hyperlink>
        </w:p>
        <w:p w14:paraId="5416A9D7" w14:textId="77777777" w:rsidR="00BA295F" w:rsidRPr="00BA295F" w:rsidRDefault="00BA295F" w:rsidP="00BA295F">
          <w:pPr>
            <w:rPr>
              <w:rFonts w:eastAsiaTheme="minorEastAsia"/>
            </w:rPr>
          </w:pPr>
        </w:p>
        <w:p w14:paraId="2FBA147F" w14:textId="562DFC8E" w:rsidR="00717D83" w:rsidRDefault="00717D83" w:rsidP="00BA295F">
          <w:pPr>
            <w:pStyle w:val="TOC1"/>
            <w:rPr>
              <w:rStyle w:val="Hyperlink"/>
            </w:rPr>
          </w:pPr>
          <w:hyperlink w:anchor="_Toc214383282" w:history="1">
            <w:r w:rsidRPr="00F150E0">
              <w:rPr>
                <w:rStyle w:val="Hyperlink"/>
                <w:rFonts w:ascii="Arial Black" w:hAnsi="Arial Black"/>
              </w:rPr>
              <w:t>7.</w:t>
            </w:r>
            <w:r>
              <w:rPr>
                <w:rFonts w:asciiTheme="minorHAnsi" w:eastAsiaTheme="minorEastAsia" w:hAnsiTheme="minorHAnsi" w:cstheme="minorBidi"/>
                <w:kern w:val="2"/>
                <w:sz w:val="24"/>
                <w:szCs w:val="24"/>
                <w:lang w:eastAsia="en-GB"/>
                <w14:ligatures w14:val="standardContextual"/>
              </w:rPr>
              <w:tab/>
            </w:r>
            <w:r w:rsidRPr="00F150E0">
              <w:rPr>
                <w:rStyle w:val="Hyperlink"/>
                <w:rFonts w:ascii="Arial Black" w:hAnsi="Arial Black"/>
              </w:rPr>
              <w:t>Statutory Compliance &amp; Consultation</w:t>
            </w:r>
            <w:r>
              <w:rPr>
                <w:webHidden/>
              </w:rPr>
              <w:tab/>
            </w:r>
            <w:r>
              <w:rPr>
                <w:webHidden/>
              </w:rPr>
              <w:fldChar w:fldCharType="begin"/>
            </w:r>
            <w:r>
              <w:rPr>
                <w:webHidden/>
              </w:rPr>
              <w:instrText xml:space="preserve"> PAGEREF _Toc214383282 \h </w:instrText>
            </w:r>
            <w:r>
              <w:rPr>
                <w:webHidden/>
              </w:rPr>
            </w:r>
            <w:r>
              <w:rPr>
                <w:webHidden/>
              </w:rPr>
              <w:fldChar w:fldCharType="separate"/>
            </w:r>
            <w:r>
              <w:rPr>
                <w:webHidden/>
              </w:rPr>
              <w:t>49</w:t>
            </w:r>
            <w:r>
              <w:rPr>
                <w:webHidden/>
              </w:rPr>
              <w:fldChar w:fldCharType="end"/>
            </w:r>
          </w:hyperlink>
        </w:p>
        <w:p w14:paraId="01BD1E11" w14:textId="77777777" w:rsidR="00BA295F" w:rsidRPr="00BA295F" w:rsidRDefault="00BA295F" w:rsidP="00BA295F">
          <w:pPr>
            <w:rPr>
              <w:rFonts w:eastAsiaTheme="minorEastAsia"/>
            </w:rPr>
          </w:pPr>
        </w:p>
        <w:p w14:paraId="2F259CD2" w14:textId="2DADEA34" w:rsidR="00717D83" w:rsidRDefault="00717D83" w:rsidP="00BA295F">
          <w:pPr>
            <w:pStyle w:val="TOC1"/>
            <w:rPr>
              <w:rStyle w:val="Hyperlink"/>
            </w:rPr>
          </w:pPr>
          <w:hyperlink w:anchor="_Toc214383288" w:history="1">
            <w:r w:rsidRPr="00F150E0">
              <w:rPr>
                <w:rStyle w:val="Hyperlink"/>
                <w:rFonts w:ascii="Arial Black" w:hAnsi="Arial Black"/>
              </w:rPr>
              <w:t>8.</w:t>
            </w:r>
            <w:r>
              <w:rPr>
                <w:rFonts w:asciiTheme="minorHAnsi" w:eastAsiaTheme="minorEastAsia" w:hAnsiTheme="minorHAnsi" w:cstheme="minorBidi"/>
                <w:kern w:val="2"/>
                <w:sz w:val="24"/>
                <w:szCs w:val="24"/>
                <w:lang w:eastAsia="en-GB"/>
                <w14:ligatures w14:val="standardContextual"/>
              </w:rPr>
              <w:tab/>
            </w:r>
            <w:r w:rsidRPr="00F150E0">
              <w:rPr>
                <w:rStyle w:val="Hyperlink"/>
                <w:rFonts w:ascii="Arial Black" w:hAnsi="Arial Black"/>
              </w:rPr>
              <w:t>Appendices</w:t>
            </w:r>
            <w:r>
              <w:rPr>
                <w:webHidden/>
              </w:rPr>
              <w:tab/>
            </w:r>
            <w:r>
              <w:rPr>
                <w:webHidden/>
              </w:rPr>
              <w:fldChar w:fldCharType="begin"/>
            </w:r>
            <w:r>
              <w:rPr>
                <w:webHidden/>
              </w:rPr>
              <w:instrText xml:space="preserve"> PAGEREF _Toc214383288 \h </w:instrText>
            </w:r>
            <w:r>
              <w:rPr>
                <w:webHidden/>
              </w:rPr>
            </w:r>
            <w:r>
              <w:rPr>
                <w:webHidden/>
              </w:rPr>
              <w:fldChar w:fldCharType="separate"/>
            </w:r>
            <w:r>
              <w:rPr>
                <w:webHidden/>
              </w:rPr>
              <w:t>51</w:t>
            </w:r>
            <w:r>
              <w:rPr>
                <w:webHidden/>
              </w:rPr>
              <w:fldChar w:fldCharType="end"/>
            </w:r>
          </w:hyperlink>
        </w:p>
        <w:p w14:paraId="0FE33DE9" w14:textId="77777777" w:rsidR="00BA295F" w:rsidRPr="00BA295F" w:rsidRDefault="00BA295F" w:rsidP="00BA295F">
          <w:pPr>
            <w:rPr>
              <w:rFonts w:eastAsiaTheme="minorEastAsia"/>
            </w:rPr>
          </w:pPr>
        </w:p>
        <w:p w14:paraId="50FDDDFC" w14:textId="37FFB91D" w:rsidR="00717D83" w:rsidRDefault="00717D83">
          <w:pPr>
            <w:pStyle w:val="TOC2"/>
            <w:rPr>
              <w:rFonts w:asciiTheme="minorHAnsi" w:eastAsiaTheme="minorEastAsia" w:hAnsiTheme="minorHAnsi" w:cstheme="minorBidi"/>
              <w:kern w:val="2"/>
              <w:sz w:val="24"/>
              <w:lang w:val="en-GB" w:eastAsia="en-GB"/>
              <w14:ligatures w14:val="standardContextual"/>
            </w:rPr>
          </w:pPr>
          <w:hyperlink w:anchor="_Toc214383289" w:history="1">
            <w:r w:rsidRPr="00F150E0">
              <w:rPr>
                <w:rStyle w:val="Hyperlink"/>
                <w:rFonts w:ascii="Arial Black" w:hAnsi="Arial Black"/>
              </w:rPr>
              <w:t>8.1</w:t>
            </w:r>
            <w:r>
              <w:rPr>
                <w:rFonts w:asciiTheme="minorHAnsi" w:eastAsiaTheme="minorEastAsia" w:hAnsiTheme="minorHAnsi" w:cstheme="minorBidi"/>
                <w:kern w:val="2"/>
                <w:sz w:val="24"/>
                <w:lang w:val="en-GB" w:eastAsia="en-GB"/>
                <w14:ligatures w14:val="standardContextual"/>
              </w:rPr>
              <w:tab/>
            </w:r>
            <w:r w:rsidRPr="00F150E0">
              <w:rPr>
                <w:rStyle w:val="Hyperlink"/>
                <w:rFonts w:ascii="Arial Black" w:hAnsi="Arial Black"/>
              </w:rPr>
              <w:t>Appendix A – Positive intervention</w:t>
            </w:r>
            <w:r>
              <w:rPr>
                <w:webHidden/>
              </w:rPr>
              <w:tab/>
            </w:r>
            <w:r>
              <w:rPr>
                <w:webHidden/>
              </w:rPr>
              <w:fldChar w:fldCharType="begin"/>
            </w:r>
            <w:r>
              <w:rPr>
                <w:webHidden/>
              </w:rPr>
              <w:instrText xml:space="preserve"> PAGEREF _Toc214383289 \h </w:instrText>
            </w:r>
            <w:r>
              <w:rPr>
                <w:webHidden/>
              </w:rPr>
            </w:r>
            <w:r>
              <w:rPr>
                <w:webHidden/>
              </w:rPr>
              <w:fldChar w:fldCharType="separate"/>
            </w:r>
            <w:r>
              <w:rPr>
                <w:webHidden/>
              </w:rPr>
              <w:t>51</w:t>
            </w:r>
            <w:r>
              <w:rPr>
                <w:webHidden/>
              </w:rPr>
              <w:fldChar w:fldCharType="end"/>
            </w:r>
          </w:hyperlink>
        </w:p>
        <w:p w14:paraId="3639E124" w14:textId="66C4104E" w:rsidR="00717D83" w:rsidRDefault="00717D83" w:rsidP="00717D83">
          <w:pPr>
            <w:pStyle w:val="TOC2"/>
            <w:ind w:left="880" w:hanging="660"/>
            <w:rPr>
              <w:rFonts w:asciiTheme="minorHAnsi" w:eastAsiaTheme="minorEastAsia" w:hAnsiTheme="minorHAnsi" w:cstheme="minorBidi"/>
              <w:kern w:val="2"/>
              <w:sz w:val="24"/>
              <w:lang w:val="en-GB" w:eastAsia="en-GB"/>
              <w14:ligatures w14:val="standardContextual"/>
            </w:rPr>
          </w:pPr>
          <w:hyperlink w:anchor="_Toc214383290" w:history="1">
            <w:r w:rsidRPr="00F150E0">
              <w:rPr>
                <w:rStyle w:val="Hyperlink"/>
                <w:rFonts w:ascii="Arial Black" w:hAnsi="Arial Black"/>
              </w:rPr>
              <w:t>8.2</w:t>
            </w:r>
            <w:r>
              <w:rPr>
                <w:rFonts w:asciiTheme="minorHAnsi" w:eastAsiaTheme="minorEastAsia" w:hAnsiTheme="minorHAnsi" w:cstheme="minorBidi"/>
                <w:kern w:val="2"/>
                <w:sz w:val="24"/>
                <w:lang w:val="en-GB" w:eastAsia="en-GB"/>
                <w14:ligatures w14:val="standardContextual"/>
              </w:rPr>
              <w:tab/>
            </w:r>
            <w:r w:rsidRPr="00F150E0">
              <w:rPr>
                <w:rStyle w:val="Hyperlink"/>
                <w:rFonts w:ascii="Arial Black" w:hAnsi="Arial Black"/>
              </w:rPr>
              <w:t>Appendix B – The difference between a hate crime and a Non-Crime Hate Incident</w:t>
            </w:r>
            <w:r>
              <w:rPr>
                <w:webHidden/>
              </w:rPr>
              <w:tab/>
            </w:r>
            <w:r>
              <w:rPr>
                <w:webHidden/>
              </w:rPr>
              <w:fldChar w:fldCharType="begin"/>
            </w:r>
            <w:r>
              <w:rPr>
                <w:webHidden/>
              </w:rPr>
              <w:instrText xml:space="preserve"> PAGEREF _Toc214383290 \h </w:instrText>
            </w:r>
            <w:r>
              <w:rPr>
                <w:webHidden/>
              </w:rPr>
            </w:r>
            <w:r>
              <w:rPr>
                <w:webHidden/>
              </w:rPr>
              <w:fldChar w:fldCharType="separate"/>
            </w:r>
            <w:r>
              <w:rPr>
                <w:webHidden/>
              </w:rPr>
              <w:t>51</w:t>
            </w:r>
            <w:r>
              <w:rPr>
                <w:webHidden/>
              </w:rPr>
              <w:fldChar w:fldCharType="end"/>
            </w:r>
          </w:hyperlink>
        </w:p>
        <w:p w14:paraId="657EFEB0" w14:textId="677E6379" w:rsidR="00717D83" w:rsidRDefault="00717D83">
          <w:pPr>
            <w:pStyle w:val="TOC2"/>
            <w:rPr>
              <w:rFonts w:asciiTheme="minorHAnsi" w:eastAsiaTheme="minorEastAsia" w:hAnsiTheme="minorHAnsi" w:cstheme="minorBidi"/>
              <w:kern w:val="2"/>
              <w:sz w:val="24"/>
              <w:lang w:val="en-GB" w:eastAsia="en-GB"/>
              <w14:ligatures w14:val="standardContextual"/>
            </w:rPr>
          </w:pPr>
          <w:hyperlink w:anchor="_Toc214383291" w:history="1">
            <w:r w:rsidRPr="00F150E0">
              <w:rPr>
                <w:rStyle w:val="Hyperlink"/>
                <w:rFonts w:ascii="Arial Black" w:hAnsi="Arial Black"/>
              </w:rPr>
              <w:t>8.3</w:t>
            </w:r>
            <w:r>
              <w:rPr>
                <w:rFonts w:asciiTheme="minorHAnsi" w:eastAsiaTheme="minorEastAsia" w:hAnsiTheme="minorHAnsi" w:cstheme="minorBidi"/>
                <w:kern w:val="2"/>
                <w:sz w:val="24"/>
                <w:lang w:val="en-GB" w:eastAsia="en-GB"/>
                <w14:ligatures w14:val="standardContextual"/>
              </w:rPr>
              <w:tab/>
            </w:r>
            <w:r w:rsidRPr="00F150E0">
              <w:rPr>
                <w:rStyle w:val="Hyperlink"/>
                <w:rFonts w:ascii="Arial Black" w:hAnsi="Arial Black"/>
              </w:rPr>
              <w:t>Appendix C – Disability hate crime</w:t>
            </w:r>
            <w:r>
              <w:rPr>
                <w:webHidden/>
              </w:rPr>
              <w:tab/>
            </w:r>
            <w:r>
              <w:rPr>
                <w:webHidden/>
              </w:rPr>
              <w:fldChar w:fldCharType="begin"/>
            </w:r>
            <w:r>
              <w:rPr>
                <w:webHidden/>
              </w:rPr>
              <w:instrText xml:space="preserve"> PAGEREF _Toc214383291 \h </w:instrText>
            </w:r>
            <w:r>
              <w:rPr>
                <w:webHidden/>
              </w:rPr>
            </w:r>
            <w:r>
              <w:rPr>
                <w:webHidden/>
              </w:rPr>
              <w:fldChar w:fldCharType="separate"/>
            </w:r>
            <w:r>
              <w:rPr>
                <w:webHidden/>
              </w:rPr>
              <w:t>53</w:t>
            </w:r>
            <w:r>
              <w:rPr>
                <w:webHidden/>
              </w:rPr>
              <w:fldChar w:fldCharType="end"/>
            </w:r>
          </w:hyperlink>
        </w:p>
        <w:p w14:paraId="53FD9342" w14:textId="7E629344" w:rsidR="00717D83" w:rsidRDefault="00717D83" w:rsidP="00717D83">
          <w:pPr>
            <w:pStyle w:val="TOC2"/>
            <w:ind w:left="880" w:hanging="660"/>
            <w:rPr>
              <w:rFonts w:asciiTheme="minorHAnsi" w:eastAsiaTheme="minorEastAsia" w:hAnsiTheme="minorHAnsi" w:cstheme="minorBidi"/>
              <w:kern w:val="2"/>
              <w:sz w:val="24"/>
              <w:lang w:val="en-GB" w:eastAsia="en-GB"/>
              <w14:ligatures w14:val="standardContextual"/>
            </w:rPr>
          </w:pPr>
          <w:hyperlink w:anchor="_Toc214383292" w:history="1">
            <w:r w:rsidRPr="00F150E0">
              <w:rPr>
                <w:rStyle w:val="Hyperlink"/>
                <w:rFonts w:ascii="Arial Black" w:hAnsi="Arial Black"/>
              </w:rPr>
              <w:t>8.4</w:t>
            </w:r>
            <w:r>
              <w:rPr>
                <w:rFonts w:asciiTheme="minorHAnsi" w:eastAsiaTheme="minorEastAsia" w:hAnsiTheme="minorHAnsi" w:cstheme="minorBidi"/>
                <w:kern w:val="2"/>
                <w:sz w:val="24"/>
                <w:lang w:val="en-GB" w:eastAsia="en-GB"/>
                <w14:ligatures w14:val="standardContextual"/>
              </w:rPr>
              <w:tab/>
            </w:r>
            <w:r w:rsidRPr="00F150E0">
              <w:rPr>
                <w:rStyle w:val="Hyperlink"/>
                <w:rFonts w:ascii="Arial Black" w:hAnsi="Arial Black"/>
              </w:rPr>
              <w:t xml:space="preserve">Appendix D – </w:t>
            </w:r>
            <w:r w:rsidRPr="00F150E0">
              <w:rPr>
                <w:rStyle w:val="Hyperlink"/>
                <w:rFonts w:ascii="Arial Black" w:hAnsi="Arial Black"/>
                <w:lang w:val="en-GB"/>
              </w:rPr>
              <w:t>Transgender hate crime relating to unauthorised breaches of the Gender Recognition Act 2004</w:t>
            </w:r>
            <w:r>
              <w:rPr>
                <w:webHidden/>
              </w:rPr>
              <w:tab/>
            </w:r>
            <w:r>
              <w:rPr>
                <w:webHidden/>
              </w:rPr>
              <w:fldChar w:fldCharType="begin"/>
            </w:r>
            <w:r>
              <w:rPr>
                <w:webHidden/>
              </w:rPr>
              <w:instrText xml:space="preserve"> PAGEREF _Toc214383292 \h </w:instrText>
            </w:r>
            <w:r>
              <w:rPr>
                <w:webHidden/>
              </w:rPr>
            </w:r>
            <w:r>
              <w:rPr>
                <w:webHidden/>
              </w:rPr>
              <w:fldChar w:fldCharType="separate"/>
            </w:r>
            <w:r>
              <w:rPr>
                <w:webHidden/>
              </w:rPr>
              <w:t>55</w:t>
            </w:r>
            <w:r>
              <w:rPr>
                <w:webHidden/>
              </w:rPr>
              <w:fldChar w:fldCharType="end"/>
            </w:r>
          </w:hyperlink>
        </w:p>
        <w:p w14:paraId="42072557" w14:textId="02C96420" w:rsidR="00717D83" w:rsidRDefault="00717D83">
          <w:pPr>
            <w:pStyle w:val="TOC2"/>
            <w:rPr>
              <w:rFonts w:asciiTheme="minorHAnsi" w:eastAsiaTheme="minorEastAsia" w:hAnsiTheme="minorHAnsi" w:cstheme="minorBidi"/>
              <w:kern w:val="2"/>
              <w:sz w:val="24"/>
              <w:lang w:val="en-GB" w:eastAsia="en-GB"/>
              <w14:ligatures w14:val="standardContextual"/>
            </w:rPr>
          </w:pPr>
          <w:hyperlink w:anchor="_Toc214383293" w:history="1">
            <w:r w:rsidRPr="00F150E0">
              <w:rPr>
                <w:rStyle w:val="Hyperlink"/>
                <w:rFonts w:ascii="Arial Black" w:hAnsi="Arial Black"/>
              </w:rPr>
              <w:t>8.</w:t>
            </w:r>
            <w:r w:rsidRPr="00F150E0">
              <w:rPr>
                <w:rStyle w:val="Hyperlink"/>
                <w:rFonts w:ascii="Arial Black" w:hAnsi="Arial Black"/>
                <w:lang w:val="en-GB"/>
              </w:rPr>
              <w:t>5</w:t>
            </w:r>
            <w:r>
              <w:rPr>
                <w:rFonts w:asciiTheme="minorHAnsi" w:eastAsiaTheme="minorEastAsia" w:hAnsiTheme="minorHAnsi" w:cstheme="minorBidi"/>
                <w:kern w:val="2"/>
                <w:sz w:val="24"/>
                <w:lang w:val="en-GB" w:eastAsia="en-GB"/>
                <w14:ligatures w14:val="standardContextual"/>
              </w:rPr>
              <w:tab/>
            </w:r>
            <w:r w:rsidRPr="00F150E0">
              <w:rPr>
                <w:rStyle w:val="Hyperlink"/>
                <w:rFonts w:ascii="Arial Black" w:hAnsi="Arial Black"/>
              </w:rPr>
              <w:t xml:space="preserve">Appendix </w:t>
            </w:r>
            <w:r w:rsidRPr="00F150E0">
              <w:rPr>
                <w:rStyle w:val="Hyperlink"/>
                <w:rFonts w:ascii="Arial Black" w:hAnsi="Arial Black"/>
                <w:lang w:val="en-GB"/>
              </w:rPr>
              <w:t>E</w:t>
            </w:r>
            <w:r w:rsidRPr="00F150E0">
              <w:rPr>
                <w:rStyle w:val="Hyperlink"/>
                <w:rFonts w:ascii="Arial Black" w:hAnsi="Arial Black"/>
              </w:rPr>
              <w:t xml:space="preserve"> – ‘</w:t>
            </w:r>
            <w:r w:rsidRPr="00F150E0">
              <w:rPr>
                <w:rStyle w:val="Hyperlink"/>
                <w:rFonts w:ascii="Arial Black" w:hAnsi="Arial Black"/>
                <w:lang w:val="en-GB"/>
              </w:rPr>
              <w:t>Diversity Knowledge Bank</w:t>
            </w:r>
            <w:r w:rsidRPr="00F150E0">
              <w:rPr>
                <w:rStyle w:val="Hyperlink"/>
                <w:rFonts w:ascii="Arial Black" w:hAnsi="Arial Black"/>
              </w:rPr>
              <w:t>’</w:t>
            </w:r>
            <w:r>
              <w:rPr>
                <w:webHidden/>
              </w:rPr>
              <w:tab/>
            </w:r>
            <w:r>
              <w:rPr>
                <w:webHidden/>
              </w:rPr>
              <w:fldChar w:fldCharType="begin"/>
            </w:r>
            <w:r>
              <w:rPr>
                <w:webHidden/>
              </w:rPr>
              <w:instrText xml:space="preserve"> PAGEREF _Toc214383293 \h </w:instrText>
            </w:r>
            <w:r>
              <w:rPr>
                <w:webHidden/>
              </w:rPr>
            </w:r>
            <w:r>
              <w:rPr>
                <w:webHidden/>
              </w:rPr>
              <w:fldChar w:fldCharType="separate"/>
            </w:r>
            <w:r>
              <w:rPr>
                <w:webHidden/>
              </w:rPr>
              <w:t>56</w:t>
            </w:r>
            <w:r>
              <w:rPr>
                <w:webHidden/>
              </w:rPr>
              <w:fldChar w:fldCharType="end"/>
            </w:r>
          </w:hyperlink>
        </w:p>
        <w:p w14:paraId="273056B2" w14:textId="2C26D1D8" w:rsidR="00717D83" w:rsidRDefault="00717D83">
          <w:pPr>
            <w:pStyle w:val="TOC2"/>
            <w:rPr>
              <w:rFonts w:asciiTheme="minorHAnsi" w:eastAsiaTheme="minorEastAsia" w:hAnsiTheme="minorHAnsi" w:cstheme="minorBidi"/>
              <w:kern w:val="2"/>
              <w:sz w:val="24"/>
              <w:lang w:val="en-GB" w:eastAsia="en-GB"/>
              <w14:ligatures w14:val="standardContextual"/>
            </w:rPr>
          </w:pPr>
          <w:hyperlink w:anchor="_Toc214383294" w:history="1">
            <w:r w:rsidRPr="00F150E0">
              <w:rPr>
                <w:rStyle w:val="Hyperlink"/>
                <w:rFonts w:ascii="Arial Black" w:hAnsi="Arial Black"/>
              </w:rPr>
              <w:t>8.</w:t>
            </w:r>
            <w:r w:rsidRPr="00F150E0">
              <w:rPr>
                <w:rStyle w:val="Hyperlink"/>
                <w:rFonts w:ascii="Arial Black" w:hAnsi="Arial Black"/>
                <w:lang w:val="en-GB"/>
              </w:rPr>
              <w:t>6</w:t>
            </w:r>
            <w:r>
              <w:rPr>
                <w:rFonts w:asciiTheme="minorHAnsi" w:eastAsiaTheme="minorEastAsia" w:hAnsiTheme="minorHAnsi" w:cstheme="minorBidi"/>
                <w:kern w:val="2"/>
                <w:sz w:val="24"/>
                <w:lang w:val="en-GB" w:eastAsia="en-GB"/>
                <w14:ligatures w14:val="standardContextual"/>
              </w:rPr>
              <w:tab/>
            </w:r>
            <w:r w:rsidRPr="00F150E0">
              <w:rPr>
                <w:rStyle w:val="Hyperlink"/>
                <w:rFonts w:ascii="Arial Black" w:hAnsi="Arial Black"/>
              </w:rPr>
              <w:t xml:space="preserve">Appendix </w:t>
            </w:r>
            <w:r w:rsidRPr="00F150E0">
              <w:rPr>
                <w:rStyle w:val="Hyperlink"/>
                <w:rFonts w:ascii="Arial Black" w:hAnsi="Arial Black"/>
                <w:lang w:val="en-GB"/>
              </w:rPr>
              <w:t>F</w:t>
            </w:r>
            <w:r w:rsidRPr="00F150E0">
              <w:rPr>
                <w:rStyle w:val="Hyperlink"/>
                <w:rFonts w:ascii="Arial Black" w:hAnsi="Arial Black"/>
              </w:rPr>
              <w:t xml:space="preserve"> - ‘True Vision’</w:t>
            </w:r>
            <w:r>
              <w:rPr>
                <w:webHidden/>
              </w:rPr>
              <w:tab/>
            </w:r>
            <w:r>
              <w:rPr>
                <w:webHidden/>
              </w:rPr>
              <w:fldChar w:fldCharType="begin"/>
            </w:r>
            <w:r>
              <w:rPr>
                <w:webHidden/>
              </w:rPr>
              <w:instrText xml:space="preserve"> PAGEREF _Toc214383294 \h </w:instrText>
            </w:r>
            <w:r>
              <w:rPr>
                <w:webHidden/>
              </w:rPr>
            </w:r>
            <w:r>
              <w:rPr>
                <w:webHidden/>
              </w:rPr>
              <w:fldChar w:fldCharType="separate"/>
            </w:r>
            <w:r>
              <w:rPr>
                <w:webHidden/>
              </w:rPr>
              <w:t>56</w:t>
            </w:r>
            <w:r>
              <w:rPr>
                <w:webHidden/>
              </w:rPr>
              <w:fldChar w:fldCharType="end"/>
            </w:r>
          </w:hyperlink>
        </w:p>
        <w:p w14:paraId="7094D656" w14:textId="047AA736" w:rsidR="00D34164" w:rsidRPr="00055B84" w:rsidRDefault="00C0519D" w:rsidP="26CAAFAA">
          <w:pPr>
            <w:pStyle w:val="TOC2"/>
            <w:tabs>
              <w:tab w:val="clear" w:pos="8753"/>
              <w:tab w:val="right" w:leader="dot" w:pos="8745"/>
            </w:tabs>
            <w:rPr>
              <w:rStyle w:val="Hyperlink"/>
              <w:rFonts w:cs="Arial"/>
              <w:kern w:val="2"/>
              <w:lang w:val="en-GB" w:eastAsia="en-GB"/>
              <w14:ligatures w14:val="standardContextual"/>
            </w:rPr>
          </w:pPr>
          <w:r w:rsidRPr="00055B84">
            <w:rPr>
              <w:rFonts w:cs="Arial"/>
            </w:rPr>
            <w:fldChar w:fldCharType="end"/>
          </w:r>
        </w:p>
      </w:sdtContent>
    </w:sdt>
    <w:p w14:paraId="00AF61AB" w14:textId="5265E98F" w:rsidR="00EF2002" w:rsidRPr="00055B84" w:rsidRDefault="00EF2002" w:rsidP="6C77DFC4">
      <w:pPr>
        <w:pStyle w:val="TOC2"/>
        <w:tabs>
          <w:tab w:val="clear" w:pos="8753"/>
          <w:tab w:val="right" w:leader="dot" w:pos="8760"/>
        </w:tabs>
        <w:rPr>
          <w:rStyle w:val="Hyperlink"/>
          <w:rFonts w:cs="Arial"/>
          <w:lang w:val="en-GB" w:eastAsia="en-GB"/>
        </w:rPr>
      </w:pPr>
    </w:p>
    <w:p w14:paraId="3F8879BF" w14:textId="6E0BA907" w:rsidR="00EA35E5" w:rsidRDefault="00EA35E5" w:rsidP="72C742F4">
      <w:pPr>
        <w:tabs>
          <w:tab w:val="right" w:leader="dot" w:pos="8580"/>
        </w:tabs>
        <w:spacing w:after="240"/>
        <w:jc w:val="both"/>
        <w:sectPr w:rsidR="00EA35E5">
          <w:headerReference w:type="even" r:id="rId22"/>
          <w:headerReference w:type="default" r:id="rId23"/>
          <w:footerReference w:type="default" r:id="rId24"/>
          <w:headerReference w:type="first" r:id="rId25"/>
          <w:footerReference w:type="first" r:id="rId26"/>
          <w:pgSz w:w="11906" w:h="16838" w:code="9"/>
          <w:pgMar w:top="1440" w:right="1346" w:bottom="1440" w:left="1797" w:header="709" w:footer="709" w:gutter="0"/>
          <w:pgNumType w:start="0"/>
          <w:cols w:space="708"/>
          <w:titlePg/>
          <w:docGrid w:linePitch="360"/>
        </w:sectPr>
      </w:pPr>
    </w:p>
    <w:p w14:paraId="71B36A07" w14:textId="77777777" w:rsidR="00EA35E5" w:rsidRDefault="004E228E">
      <w:pPr>
        <w:spacing w:after="120"/>
        <w:ind w:hanging="108"/>
        <w:jc w:val="both"/>
        <w:rPr>
          <w:color w:val="000000"/>
          <w:sz w:val="20"/>
          <w:szCs w:val="20"/>
          <w:u w:val="single"/>
        </w:rPr>
      </w:pPr>
      <w:r>
        <w:rPr>
          <w:rFonts w:cs="Arial"/>
          <w:sz w:val="20"/>
          <w:szCs w:val="20"/>
          <w:lang w:val="en"/>
        </w:rPr>
        <w:lastRenderedPageBreak/>
        <w:pict w14:anchorId="3CF6A76E">
          <v:rect id="_x0000_i1026" style="width:405.65pt;height:2pt" o:hrpct="976" o:hralign="center" o:hrstd="t" o:hrnoshade="t" o:hr="t" fillcolor="navy" stroked="f"/>
        </w:pict>
      </w:r>
    </w:p>
    <w:p w14:paraId="0AF77FFD" w14:textId="77777777" w:rsidR="00EA35E5" w:rsidRPr="00564F0C" w:rsidRDefault="00EA35E5">
      <w:pPr>
        <w:pStyle w:val="Heading1"/>
        <w:rPr>
          <w:rFonts w:ascii="Arial Black" w:hAnsi="Arial Black"/>
        </w:rPr>
      </w:pPr>
      <w:bookmarkStart w:id="0" w:name="_Toc124164121"/>
      <w:bookmarkStart w:id="1" w:name="_Toc214383196"/>
      <w:r w:rsidRPr="00564F0C">
        <w:rPr>
          <w:rFonts w:ascii="Arial Black" w:hAnsi="Arial Black"/>
        </w:rPr>
        <w:t>1.</w:t>
      </w:r>
      <w:r w:rsidRPr="00564F0C">
        <w:rPr>
          <w:rFonts w:ascii="Arial Black" w:hAnsi="Arial Black"/>
        </w:rPr>
        <w:tab/>
      </w:r>
      <w:r w:rsidR="002E7B38" w:rsidRPr="00564F0C">
        <w:rPr>
          <w:rFonts w:ascii="Arial Black" w:hAnsi="Arial Black"/>
        </w:rPr>
        <w:t xml:space="preserve">Policy </w:t>
      </w:r>
      <w:r w:rsidR="00986561" w:rsidRPr="00564F0C">
        <w:rPr>
          <w:rFonts w:ascii="Arial Black" w:hAnsi="Arial Black"/>
        </w:rPr>
        <w:t>Statement</w:t>
      </w:r>
      <w:bookmarkEnd w:id="0"/>
      <w:bookmarkEnd w:id="1"/>
    </w:p>
    <w:p w14:paraId="53F5C0AF" w14:textId="77777777" w:rsidR="00EA35E5" w:rsidRDefault="00EA35E5"/>
    <w:p w14:paraId="15EDE71F" w14:textId="77777777" w:rsidR="002A00B8" w:rsidRPr="007D6CBF" w:rsidRDefault="002A00B8" w:rsidP="00090E87">
      <w:pPr>
        <w:rPr>
          <w:rFonts w:cs="Arial"/>
          <w:szCs w:val="22"/>
        </w:rPr>
      </w:pPr>
      <w:r w:rsidRPr="007D6CBF">
        <w:rPr>
          <w:rFonts w:cs="Arial"/>
          <w:szCs w:val="22"/>
        </w:rPr>
        <w:t>Hate crime is the most impactive manifestation of hostility and prej</w:t>
      </w:r>
      <w:r w:rsidR="005E3265" w:rsidRPr="007D6CBF">
        <w:rPr>
          <w:rFonts w:cs="Arial"/>
          <w:szCs w:val="22"/>
        </w:rPr>
        <w:t>u</w:t>
      </w:r>
      <w:r w:rsidRPr="007D6CBF">
        <w:rPr>
          <w:rFonts w:cs="Arial"/>
          <w:szCs w:val="22"/>
        </w:rPr>
        <w:t>d</w:t>
      </w:r>
      <w:r w:rsidR="005E3265" w:rsidRPr="007D6CBF">
        <w:rPr>
          <w:rFonts w:cs="Arial"/>
          <w:szCs w:val="22"/>
        </w:rPr>
        <w:t>i</w:t>
      </w:r>
      <w:r w:rsidRPr="007D6CBF">
        <w:rPr>
          <w:rFonts w:cs="Arial"/>
          <w:szCs w:val="22"/>
        </w:rPr>
        <w:t xml:space="preserve">ce </w:t>
      </w:r>
      <w:r w:rsidR="005E3265" w:rsidRPr="007D6CBF">
        <w:rPr>
          <w:rFonts w:cs="Arial"/>
          <w:szCs w:val="22"/>
        </w:rPr>
        <w:t>in our society.  Being targeted either wholly or partly due to a personal characteristic can have a devastating impact upon the victim and, in some situations, have a corrosive effect on community cohesion.</w:t>
      </w:r>
    </w:p>
    <w:p w14:paraId="62C8592A" w14:textId="77777777" w:rsidR="00321B81" w:rsidRPr="007D6CBF" w:rsidRDefault="00321B81" w:rsidP="00090E87">
      <w:pPr>
        <w:rPr>
          <w:rFonts w:cs="Arial"/>
          <w:szCs w:val="22"/>
        </w:rPr>
      </w:pPr>
    </w:p>
    <w:p w14:paraId="3B119658" w14:textId="78D49D99" w:rsidR="00321B81" w:rsidRPr="007D6CBF" w:rsidRDefault="00321B81" w:rsidP="00090E87">
      <w:pPr>
        <w:rPr>
          <w:rFonts w:cs="Arial"/>
          <w:szCs w:val="22"/>
        </w:rPr>
      </w:pPr>
      <w:r w:rsidRPr="007D6CBF">
        <w:rPr>
          <w:rFonts w:cs="Arial"/>
          <w:szCs w:val="22"/>
        </w:rPr>
        <w:t>Public confidence can also be seriously affected if the police and other agencies’ respons</w:t>
      </w:r>
      <w:r w:rsidR="00452C06">
        <w:rPr>
          <w:rFonts w:cs="Arial"/>
          <w:szCs w:val="22"/>
        </w:rPr>
        <w:t xml:space="preserve">es are seen to be ineffective. </w:t>
      </w:r>
      <w:r w:rsidRPr="007D6CBF">
        <w:rPr>
          <w:rFonts w:cs="Arial"/>
          <w:szCs w:val="22"/>
        </w:rPr>
        <w:t>This can further lead to victims feeling isolated, fearful of what might happen next</w:t>
      </w:r>
      <w:r w:rsidR="005954EF" w:rsidRPr="007D6CBF">
        <w:rPr>
          <w:rFonts w:cs="Arial"/>
          <w:szCs w:val="22"/>
        </w:rPr>
        <w:t xml:space="preserve"> and potentially less likely to report further incidence, as well as </w:t>
      </w:r>
      <w:r w:rsidR="0061512D">
        <w:rPr>
          <w:rFonts w:cs="Arial"/>
          <w:szCs w:val="22"/>
        </w:rPr>
        <w:t>creating</w:t>
      </w:r>
      <w:r w:rsidR="000C0F08">
        <w:rPr>
          <w:rFonts w:cs="Arial"/>
          <w:szCs w:val="22"/>
        </w:rPr>
        <w:t xml:space="preserve"> </w:t>
      </w:r>
      <w:r w:rsidR="005954EF" w:rsidRPr="007D6CBF">
        <w:rPr>
          <w:rFonts w:cs="Arial"/>
          <w:szCs w:val="22"/>
        </w:rPr>
        <w:t>an environment for hostility and prejudice to thrive and damage the fabric of our society.</w:t>
      </w:r>
    </w:p>
    <w:p w14:paraId="2CC19200" w14:textId="77777777" w:rsidR="005E3265" w:rsidRPr="007D6CBF" w:rsidRDefault="005E3265" w:rsidP="00090E87">
      <w:pPr>
        <w:rPr>
          <w:rFonts w:cs="Arial"/>
          <w:szCs w:val="22"/>
        </w:rPr>
      </w:pPr>
    </w:p>
    <w:p w14:paraId="190AD049" w14:textId="0116BEE7" w:rsidR="00C95AE2" w:rsidRDefault="00943C8D" w:rsidP="00090E87">
      <w:pPr>
        <w:rPr>
          <w:rFonts w:cs="Arial"/>
          <w:szCs w:val="22"/>
        </w:rPr>
      </w:pPr>
      <w:r w:rsidRPr="007D6CBF">
        <w:rPr>
          <w:rFonts w:cs="Arial"/>
          <w:szCs w:val="22"/>
        </w:rPr>
        <w:t>Hate crime is a priority for Greater</w:t>
      </w:r>
      <w:r w:rsidR="00E501C2">
        <w:rPr>
          <w:rFonts w:cs="Arial"/>
          <w:szCs w:val="22"/>
        </w:rPr>
        <w:t xml:space="preserve"> Manchester Police. </w:t>
      </w:r>
      <w:r w:rsidR="00136113" w:rsidRPr="007D6CBF">
        <w:rPr>
          <w:rFonts w:cs="Arial"/>
          <w:szCs w:val="22"/>
        </w:rPr>
        <w:t xml:space="preserve">The </w:t>
      </w:r>
      <w:r w:rsidR="0067442F">
        <w:rPr>
          <w:rFonts w:cs="Arial"/>
          <w:szCs w:val="22"/>
        </w:rPr>
        <w:t>f</w:t>
      </w:r>
      <w:r w:rsidR="00136113" w:rsidRPr="007D6CBF">
        <w:rPr>
          <w:rFonts w:cs="Arial"/>
          <w:szCs w:val="22"/>
        </w:rPr>
        <w:t xml:space="preserve">orce </w:t>
      </w:r>
      <w:r w:rsidRPr="007D6CBF">
        <w:rPr>
          <w:rFonts w:cs="Arial"/>
          <w:szCs w:val="22"/>
        </w:rPr>
        <w:t>ha</w:t>
      </w:r>
      <w:r w:rsidR="00136113" w:rsidRPr="007D6CBF">
        <w:rPr>
          <w:rFonts w:cs="Arial"/>
          <w:szCs w:val="22"/>
        </w:rPr>
        <w:t>s</w:t>
      </w:r>
      <w:r w:rsidRPr="007D6CBF">
        <w:rPr>
          <w:rFonts w:cs="Arial"/>
          <w:szCs w:val="22"/>
        </w:rPr>
        <w:t xml:space="preserve"> a </w:t>
      </w:r>
      <w:r w:rsidR="0055235F">
        <w:rPr>
          <w:rFonts w:cs="Arial"/>
          <w:szCs w:val="22"/>
        </w:rPr>
        <w:t xml:space="preserve">Greater Manchester </w:t>
      </w:r>
      <w:r w:rsidRPr="007D6CBF">
        <w:rPr>
          <w:rFonts w:cs="Arial"/>
          <w:szCs w:val="22"/>
        </w:rPr>
        <w:t xml:space="preserve">Hate Crime </w:t>
      </w:r>
      <w:r w:rsidR="009C7FD3">
        <w:rPr>
          <w:rFonts w:cs="Arial"/>
          <w:szCs w:val="22"/>
        </w:rPr>
        <w:t>Working</w:t>
      </w:r>
      <w:r w:rsidRPr="007D6CBF">
        <w:rPr>
          <w:rFonts w:cs="Arial"/>
          <w:szCs w:val="22"/>
        </w:rPr>
        <w:t xml:space="preserve"> Group to oversee</w:t>
      </w:r>
      <w:r w:rsidR="005D5445">
        <w:rPr>
          <w:rFonts w:cs="Arial"/>
          <w:szCs w:val="22"/>
        </w:rPr>
        <w:t xml:space="preserve"> </w:t>
      </w:r>
      <w:proofErr w:type="spellStart"/>
      <w:r w:rsidR="005D5445">
        <w:rPr>
          <w:rFonts w:cs="Arial"/>
          <w:szCs w:val="22"/>
        </w:rPr>
        <w:t>f</w:t>
      </w:r>
      <w:r w:rsidRPr="007D6CBF">
        <w:rPr>
          <w:rFonts w:cs="Arial"/>
          <w:szCs w:val="22"/>
        </w:rPr>
        <w:t>orcewide</w:t>
      </w:r>
      <w:proofErr w:type="spellEnd"/>
      <w:r w:rsidR="00A45BDD">
        <w:rPr>
          <w:rFonts w:cs="Arial"/>
          <w:szCs w:val="22"/>
        </w:rPr>
        <w:t xml:space="preserve"> and partnership</w:t>
      </w:r>
      <w:r w:rsidRPr="007D6CBF">
        <w:rPr>
          <w:rFonts w:cs="Arial"/>
          <w:szCs w:val="22"/>
        </w:rPr>
        <w:t xml:space="preserve"> activity</w:t>
      </w:r>
      <w:r w:rsidR="003E0DCA">
        <w:rPr>
          <w:rFonts w:cs="Arial"/>
          <w:szCs w:val="22"/>
        </w:rPr>
        <w:t xml:space="preserve"> and has identified </w:t>
      </w:r>
      <w:r w:rsidR="001D0CC2">
        <w:rPr>
          <w:rFonts w:cs="Arial"/>
          <w:szCs w:val="22"/>
        </w:rPr>
        <w:t>several</w:t>
      </w:r>
      <w:r w:rsidR="003E0DCA">
        <w:rPr>
          <w:rFonts w:cs="Arial"/>
          <w:szCs w:val="22"/>
        </w:rPr>
        <w:t xml:space="preserve"> equality objective</w:t>
      </w:r>
      <w:r w:rsidR="001D0CC2">
        <w:rPr>
          <w:rFonts w:cs="Arial"/>
          <w:szCs w:val="22"/>
        </w:rPr>
        <w:t>s that are</w:t>
      </w:r>
      <w:r w:rsidR="003E0DCA">
        <w:rPr>
          <w:rFonts w:cs="Arial"/>
          <w:szCs w:val="22"/>
        </w:rPr>
        <w:t xml:space="preserve"> hate crime related</w:t>
      </w:r>
      <w:r w:rsidRPr="007D6CBF">
        <w:rPr>
          <w:rFonts w:cs="Arial"/>
          <w:szCs w:val="22"/>
        </w:rPr>
        <w:t xml:space="preserve">. </w:t>
      </w:r>
      <w:r w:rsidR="00136113" w:rsidRPr="007D6CBF">
        <w:rPr>
          <w:rFonts w:cs="Arial"/>
          <w:szCs w:val="22"/>
        </w:rPr>
        <w:t>However, the responsibility to provide a quality service to victims extends to every member of staff whose role touches upon the</w:t>
      </w:r>
      <w:r w:rsidR="00497F12">
        <w:rPr>
          <w:rFonts w:cs="Arial"/>
          <w:szCs w:val="22"/>
        </w:rPr>
        <w:t xml:space="preserve"> </w:t>
      </w:r>
      <w:r w:rsidR="0067442F">
        <w:rPr>
          <w:rFonts w:cs="Arial"/>
          <w:szCs w:val="22"/>
        </w:rPr>
        <w:t>f</w:t>
      </w:r>
      <w:r w:rsidR="00497F12">
        <w:rPr>
          <w:rFonts w:cs="Arial"/>
          <w:szCs w:val="22"/>
        </w:rPr>
        <w:t>orce’s response to hate crime</w:t>
      </w:r>
      <w:r w:rsidR="00104B44">
        <w:rPr>
          <w:rFonts w:cs="Arial"/>
          <w:szCs w:val="22"/>
        </w:rPr>
        <w:t>. I</w:t>
      </w:r>
      <w:r w:rsidR="00497F12">
        <w:rPr>
          <w:rFonts w:cs="Arial"/>
          <w:szCs w:val="22"/>
        </w:rPr>
        <w:t>t is essential that we maintain a victim-centred approach</w:t>
      </w:r>
      <w:r w:rsidR="002551C9">
        <w:rPr>
          <w:rFonts w:cs="Arial"/>
          <w:szCs w:val="22"/>
        </w:rPr>
        <w:t xml:space="preserve"> by putting them first, understand any impact upon them</w:t>
      </w:r>
      <w:r w:rsidR="00D35199">
        <w:rPr>
          <w:rFonts w:cs="Arial"/>
          <w:szCs w:val="22"/>
        </w:rPr>
        <w:t xml:space="preserve"> and</w:t>
      </w:r>
      <w:r w:rsidR="002551C9">
        <w:rPr>
          <w:rFonts w:cs="Arial"/>
          <w:szCs w:val="22"/>
        </w:rPr>
        <w:t xml:space="preserve"> </w:t>
      </w:r>
      <w:r w:rsidR="00351230">
        <w:rPr>
          <w:rFonts w:cs="Arial"/>
          <w:szCs w:val="22"/>
        </w:rPr>
        <w:t xml:space="preserve">liaise with our partners to </w:t>
      </w:r>
      <w:r w:rsidR="002551C9">
        <w:rPr>
          <w:rFonts w:cs="Arial"/>
          <w:szCs w:val="22"/>
        </w:rPr>
        <w:t>ensur</w:t>
      </w:r>
      <w:r w:rsidR="00351230">
        <w:rPr>
          <w:rFonts w:cs="Arial"/>
          <w:szCs w:val="22"/>
        </w:rPr>
        <w:t>e</w:t>
      </w:r>
      <w:r w:rsidR="002551C9">
        <w:rPr>
          <w:rFonts w:cs="Arial"/>
          <w:szCs w:val="22"/>
        </w:rPr>
        <w:t xml:space="preserve"> that support based upon victim need is </w:t>
      </w:r>
      <w:r w:rsidR="00351230">
        <w:rPr>
          <w:rFonts w:cs="Arial"/>
          <w:szCs w:val="22"/>
        </w:rPr>
        <w:t xml:space="preserve">being </w:t>
      </w:r>
      <w:r w:rsidR="002551C9">
        <w:rPr>
          <w:rFonts w:cs="Arial"/>
          <w:szCs w:val="22"/>
        </w:rPr>
        <w:t>delivered</w:t>
      </w:r>
      <w:r w:rsidR="00351230">
        <w:rPr>
          <w:rFonts w:cs="Arial"/>
          <w:szCs w:val="22"/>
        </w:rPr>
        <w:t>.</w:t>
      </w:r>
    </w:p>
    <w:p w14:paraId="4EE54288" w14:textId="77777777" w:rsidR="00D35199" w:rsidRDefault="00D35199" w:rsidP="00090E87">
      <w:pPr>
        <w:rPr>
          <w:rFonts w:cs="Arial"/>
          <w:szCs w:val="22"/>
        </w:rPr>
      </w:pPr>
    </w:p>
    <w:p w14:paraId="4C363638" w14:textId="58A26EAC" w:rsidR="006625A3" w:rsidRDefault="00832AB4" w:rsidP="00090E87">
      <w:pPr>
        <w:rPr>
          <w:rFonts w:cs="Arial"/>
          <w:color w:val="000000"/>
          <w:szCs w:val="22"/>
          <w:lang w:val="en-US"/>
        </w:rPr>
      </w:pPr>
      <w:r>
        <w:rPr>
          <w:rFonts w:cs="Arial"/>
          <w:szCs w:val="22"/>
        </w:rPr>
        <w:t>We</w:t>
      </w:r>
      <w:r w:rsidR="00136113" w:rsidRPr="007D6CBF">
        <w:rPr>
          <w:rFonts w:cs="Arial"/>
          <w:color w:val="000000"/>
          <w:szCs w:val="22"/>
          <w:lang w:val="en-US"/>
        </w:rPr>
        <w:t xml:space="preserve"> </w:t>
      </w:r>
      <w:r>
        <w:rPr>
          <w:rFonts w:cs="Arial"/>
          <w:color w:val="000000"/>
          <w:szCs w:val="22"/>
          <w:lang w:val="en-US"/>
        </w:rPr>
        <w:t>have</w:t>
      </w:r>
      <w:r w:rsidR="00943C8D" w:rsidRPr="007D6CBF">
        <w:rPr>
          <w:rFonts w:cs="Arial"/>
          <w:color w:val="000000"/>
          <w:szCs w:val="22"/>
          <w:lang w:val="en-US"/>
        </w:rPr>
        <w:t xml:space="preserve"> adopted the </w:t>
      </w:r>
      <w:r w:rsidR="004773FE">
        <w:rPr>
          <w:rFonts w:cs="Arial"/>
          <w:color w:val="000000"/>
          <w:szCs w:val="22"/>
          <w:lang w:val="en-US"/>
        </w:rPr>
        <w:t xml:space="preserve">national </w:t>
      </w:r>
      <w:hyperlink r:id="rId27" w:history="1">
        <w:r w:rsidR="001D0CC2" w:rsidRPr="00B0060B">
          <w:rPr>
            <w:rStyle w:val="Hyperlink"/>
            <w:szCs w:val="22"/>
          </w:rPr>
          <w:t xml:space="preserve">College of Policing Hate Crime Operational Guidance </w:t>
        </w:r>
      </w:hyperlink>
      <w:r w:rsidR="00943C8D" w:rsidRPr="007D6CBF">
        <w:rPr>
          <w:rFonts w:cs="Arial"/>
          <w:color w:val="000000"/>
          <w:szCs w:val="22"/>
          <w:lang w:val="en-US"/>
        </w:rPr>
        <w:t xml:space="preserve"> </w:t>
      </w:r>
      <w:r w:rsidR="0058671A">
        <w:rPr>
          <w:rFonts w:cs="Arial"/>
          <w:color w:val="000000"/>
          <w:szCs w:val="22"/>
          <w:lang w:val="en-US"/>
        </w:rPr>
        <w:t xml:space="preserve">as </w:t>
      </w:r>
      <w:r w:rsidR="00943C8D" w:rsidRPr="007D6CBF">
        <w:rPr>
          <w:rFonts w:cs="Arial"/>
          <w:color w:val="000000"/>
          <w:szCs w:val="22"/>
          <w:lang w:val="en-US"/>
        </w:rPr>
        <w:t xml:space="preserve">the basis of </w:t>
      </w:r>
      <w:r>
        <w:rPr>
          <w:rFonts w:cs="Arial"/>
          <w:color w:val="000000"/>
          <w:szCs w:val="22"/>
          <w:lang w:val="en-US"/>
        </w:rPr>
        <w:t>our</w:t>
      </w:r>
      <w:r w:rsidR="00943C8D" w:rsidRPr="007D6CBF">
        <w:rPr>
          <w:rFonts w:cs="Arial"/>
          <w:color w:val="000000"/>
          <w:szCs w:val="22"/>
          <w:lang w:val="en-US"/>
        </w:rPr>
        <w:t xml:space="preserve"> policy</w:t>
      </w:r>
      <w:r w:rsidR="007D6CBF" w:rsidRPr="007D6CBF">
        <w:rPr>
          <w:rFonts w:cs="Arial"/>
          <w:color w:val="000000"/>
          <w:szCs w:val="22"/>
          <w:lang w:val="en-US"/>
        </w:rPr>
        <w:t xml:space="preserve"> and all</w:t>
      </w:r>
      <w:r w:rsidR="00943C8D" w:rsidRPr="007D6CBF">
        <w:rPr>
          <w:rFonts w:cs="Arial"/>
          <w:color w:val="000000"/>
          <w:szCs w:val="22"/>
          <w:lang w:val="en-US"/>
        </w:rPr>
        <w:t xml:space="preserve"> staff should follow its directions and good practice.  </w:t>
      </w:r>
      <w:r w:rsidR="00C95AE2">
        <w:rPr>
          <w:rFonts w:cs="Arial"/>
          <w:color w:val="000000"/>
          <w:szCs w:val="22"/>
          <w:lang w:val="en-US"/>
        </w:rPr>
        <w:t>W</w:t>
      </w:r>
      <w:r>
        <w:rPr>
          <w:rFonts w:cs="Arial"/>
          <w:color w:val="000000"/>
          <w:szCs w:val="22"/>
          <w:lang w:val="en-US"/>
        </w:rPr>
        <w:t>e</w:t>
      </w:r>
      <w:r w:rsidR="00943C8D" w:rsidRPr="007D6CBF">
        <w:rPr>
          <w:rFonts w:cs="Arial"/>
          <w:color w:val="000000"/>
          <w:szCs w:val="22"/>
          <w:lang w:val="en-US"/>
        </w:rPr>
        <w:t xml:space="preserve"> will </w:t>
      </w:r>
      <w:r w:rsidR="00C95AE2">
        <w:rPr>
          <w:rFonts w:cs="Arial"/>
          <w:color w:val="000000"/>
          <w:szCs w:val="22"/>
          <w:lang w:val="en-US"/>
        </w:rPr>
        <w:t xml:space="preserve">also </w:t>
      </w:r>
      <w:r w:rsidR="00943C8D" w:rsidRPr="007D6CBF">
        <w:rPr>
          <w:rFonts w:cs="Arial"/>
          <w:color w:val="000000"/>
          <w:szCs w:val="22"/>
          <w:lang w:val="en-US"/>
        </w:rPr>
        <w:t xml:space="preserve">follow a </w:t>
      </w:r>
      <w:r w:rsidR="00943C8D" w:rsidRPr="007D6CBF">
        <w:rPr>
          <w:rFonts w:cs="Arial"/>
          <w:szCs w:val="22"/>
          <w:lang w:val="en-US"/>
        </w:rPr>
        <w:t>'positive i</w:t>
      </w:r>
      <w:r w:rsidR="00C41E5E">
        <w:rPr>
          <w:rFonts w:cs="Arial"/>
          <w:szCs w:val="22"/>
          <w:lang w:val="en-US"/>
        </w:rPr>
        <w:t>ntervention' approach, by which we will</w:t>
      </w:r>
      <w:r w:rsidR="00943C8D" w:rsidRPr="007D6CBF">
        <w:rPr>
          <w:rFonts w:cs="Arial"/>
          <w:szCs w:val="22"/>
          <w:lang w:val="en-US"/>
        </w:rPr>
        <w:t xml:space="preserve"> take firm action against offenders wh</w:t>
      </w:r>
      <w:r w:rsidR="00943C8D" w:rsidRPr="007D6CBF">
        <w:rPr>
          <w:rFonts w:cs="Arial"/>
          <w:color w:val="000000"/>
          <w:szCs w:val="22"/>
          <w:lang w:val="en-US"/>
        </w:rPr>
        <w:t xml:space="preserve">enever </w:t>
      </w:r>
      <w:r w:rsidR="007D6CBF" w:rsidRPr="007D6CBF">
        <w:rPr>
          <w:rFonts w:cs="Arial"/>
          <w:color w:val="000000"/>
          <w:szCs w:val="22"/>
          <w:lang w:val="en-US"/>
        </w:rPr>
        <w:t>there is</w:t>
      </w:r>
      <w:r>
        <w:rPr>
          <w:rFonts w:cs="Arial"/>
          <w:color w:val="000000"/>
          <w:szCs w:val="22"/>
          <w:lang w:val="en-US"/>
        </w:rPr>
        <w:t xml:space="preserve"> sufficient evidence</w:t>
      </w:r>
      <w:r w:rsidR="00053C13">
        <w:rPr>
          <w:rFonts w:cs="Arial"/>
          <w:color w:val="000000"/>
          <w:szCs w:val="22"/>
          <w:lang w:val="en-US"/>
        </w:rPr>
        <w:t>.</w:t>
      </w:r>
      <w:r>
        <w:rPr>
          <w:rFonts w:cs="Arial"/>
          <w:color w:val="000000"/>
          <w:szCs w:val="22"/>
          <w:lang w:val="en-US"/>
        </w:rPr>
        <w:t xml:space="preserve"> </w:t>
      </w:r>
      <w:r w:rsidR="00053C13">
        <w:rPr>
          <w:rFonts w:cs="Arial"/>
          <w:color w:val="000000"/>
          <w:szCs w:val="22"/>
          <w:lang w:val="en-US"/>
        </w:rPr>
        <w:t>W</w:t>
      </w:r>
      <w:r>
        <w:rPr>
          <w:rFonts w:cs="Arial"/>
          <w:color w:val="000000"/>
          <w:szCs w:val="22"/>
          <w:lang w:val="en-US"/>
        </w:rPr>
        <w:t xml:space="preserve">here appropriate, </w:t>
      </w:r>
      <w:r w:rsidR="00053C13">
        <w:rPr>
          <w:rFonts w:cs="Arial"/>
          <w:color w:val="000000"/>
          <w:szCs w:val="22"/>
          <w:lang w:val="en-US"/>
        </w:rPr>
        <w:t xml:space="preserve">we will </w:t>
      </w:r>
      <w:r>
        <w:rPr>
          <w:rFonts w:cs="Arial"/>
          <w:color w:val="000000"/>
          <w:szCs w:val="22"/>
          <w:lang w:val="en-US"/>
        </w:rPr>
        <w:t xml:space="preserve">explore </w:t>
      </w:r>
      <w:r w:rsidR="00F9396A">
        <w:rPr>
          <w:rFonts w:cs="Arial"/>
          <w:color w:val="000000"/>
          <w:szCs w:val="22"/>
          <w:lang w:val="en-US"/>
        </w:rPr>
        <w:t>community resolution</w:t>
      </w:r>
      <w:r w:rsidR="00CA3DE1">
        <w:rPr>
          <w:rFonts w:cs="Arial"/>
          <w:color w:val="000000"/>
          <w:szCs w:val="22"/>
          <w:lang w:val="en-US"/>
        </w:rPr>
        <w:t xml:space="preserve"> opportunities, ensuring we </w:t>
      </w:r>
      <w:r w:rsidR="00AC7832">
        <w:rPr>
          <w:rFonts w:cs="Arial"/>
          <w:color w:val="000000"/>
          <w:szCs w:val="22"/>
          <w:lang w:val="en-US"/>
        </w:rPr>
        <w:t>always maintain a victim focused approach</w:t>
      </w:r>
      <w:r w:rsidR="00053C13">
        <w:rPr>
          <w:rFonts w:cs="Arial"/>
          <w:color w:val="000000"/>
          <w:szCs w:val="22"/>
          <w:lang w:val="en-US"/>
        </w:rPr>
        <w:t>,</w:t>
      </w:r>
      <w:r w:rsidR="0061512D">
        <w:rPr>
          <w:rFonts w:cs="Arial"/>
          <w:color w:val="000000"/>
          <w:szCs w:val="22"/>
          <w:lang w:val="en-US"/>
        </w:rPr>
        <w:t xml:space="preserve"> and </w:t>
      </w:r>
      <w:r w:rsidR="00C64F1E" w:rsidRPr="001C1D07">
        <w:rPr>
          <w:rFonts w:cs="Arial"/>
          <w:color w:val="000000"/>
          <w:szCs w:val="22"/>
          <w:lang w:val="en-US"/>
        </w:rPr>
        <w:t>i</w:t>
      </w:r>
      <w:r w:rsidR="00643951" w:rsidRPr="001C1D07">
        <w:rPr>
          <w:rFonts w:cs="Arial"/>
          <w:color w:val="000000"/>
          <w:szCs w:val="22"/>
          <w:lang w:val="en-US"/>
        </w:rPr>
        <w:t>ncorpor</w:t>
      </w:r>
      <w:r w:rsidR="0061512D">
        <w:rPr>
          <w:rFonts w:cs="Arial"/>
          <w:color w:val="000000"/>
          <w:szCs w:val="22"/>
          <w:lang w:val="en-US"/>
        </w:rPr>
        <w:t>ate</w:t>
      </w:r>
      <w:r w:rsidR="00643951" w:rsidRPr="001C1D07">
        <w:rPr>
          <w:rFonts w:cs="Arial"/>
          <w:color w:val="000000"/>
          <w:szCs w:val="22"/>
          <w:lang w:val="en-US"/>
        </w:rPr>
        <w:t xml:space="preserve"> the GMCA Standing Together Report</w:t>
      </w:r>
      <w:r w:rsidR="0061512D">
        <w:rPr>
          <w:rFonts w:cs="Arial"/>
          <w:color w:val="000000"/>
          <w:szCs w:val="22"/>
          <w:lang w:val="en-US"/>
        </w:rPr>
        <w:t>.</w:t>
      </w:r>
    </w:p>
    <w:p w14:paraId="56CAE1E0" w14:textId="77777777" w:rsidR="00643951" w:rsidRDefault="00643951" w:rsidP="00090E87"/>
    <w:p w14:paraId="40483EEB" w14:textId="77777777" w:rsidR="00EA35E5" w:rsidRPr="00564F0C" w:rsidRDefault="006625A3" w:rsidP="00090E87">
      <w:pPr>
        <w:pStyle w:val="Heading2"/>
        <w:rPr>
          <w:rFonts w:ascii="Arial Black" w:hAnsi="Arial Black"/>
        </w:rPr>
      </w:pPr>
      <w:bookmarkStart w:id="2" w:name="_Toc124164122"/>
      <w:bookmarkStart w:id="3" w:name="_Toc214383197"/>
      <w:r w:rsidRPr="00564F0C">
        <w:rPr>
          <w:rFonts w:ascii="Arial Black" w:hAnsi="Arial Black"/>
        </w:rPr>
        <w:t>1.1</w:t>
      </w:r>
      <w:r w:rsidRPr="00564F0C">
        <w:rPr>
          <w:rFonts w:ascii="Arial Black" w:hAnsi="Arial Black"/>
        </w:rPr>
        <w:tab/>
      </w:r>
      <w:r w:rsidR="002E7B38" w:rsidRPr="00564F0C">
        <w:rPr>
          <w:rFonts w:ascii="Arial Black" w:hAnsi="Arial Black"/>
        </w:rPr>
        <w:t>Aims</w:t>
      </w:r>
      <w:bookmarkEnd w:id="2"/>
      <w:bookmarkEnd w:id="3"/>
    </w:p>
    <w:p w14:paraId="2EA29078" w14:textId="77777777" w:rsidR="00EA35E5" w:rsidRDefault="00EA35E5" w:rsidP="00090E87"/>
    <w:p w14:paraId="2D8D0FEE" w14:textId="750923D4" w:rsidR="00832AB4" w:rsidRPr="00793B5A" w:rsidRDefault="00832AB4" w:rsidP="00090E87">
      <w:pPr>
        <w:rPr>
          <w:szCs w:val="22"/>
        </w:rPr>
      </w:pPr>
      <w:r w:rsidRPr="00793B5A">
        <w:rPr>
          <w:szCs w:val="22"/>
        </w:rPr>
        <w:t xml:space="preserve">The purpose of this policy is to </w:t>
      </w:r>
      <w:r w:rsidR="00A51A33" w:rsidRPr="00793B5A">
        <w:rPr>
          <w:szCs w:val="22"/>
        </w:rPr>
        <w:t>reduce the likelihood of future harm, occurrence</w:t>
      </w:r>
      <w:r w:rsidR="00053C13">
        <w:rPr>
          <w:szCs w:val="22"/>
        </w:rPr>
        <w:t>,</w:t>
      </w:r>
      <w:r w:rsidR="00A51A33" w:rsidRPr="00793B5A">
        <w:rPr>
          <w:szCs w:val="22"/>
        </w:rPr>
        <w:t xml:space="preserve"> and impact upon community cohesion by providing guidance to all officers and police staff in the identification of incidents</w:t>
      </w:r>
      <w:r w:rsidR="00A51A33">
        <w:rPr>
          <w:szCs w:val="22"/>
        </w:rPr>
        <w:t xml:space="preserve">. We will achieve this </w:t>
      </w:r>
      <w:r w:rsidRPr="00793B5A">
        <w:rPr>
          <w:szCs w:val="22"/>
        </w:rPr>
        <w:t xml:space="preserve">by dealing with victims of hate crime </w:t>
      </w:r>
      <w:r w:rsidR="00874B17" w:rsidRPr="00793B5A">
        <w:rPr>
          <w:szCs w:val="22"/>
        </w:rPr>
        <w:t xml:space="preserve">effectively and conducting thorough risk assessment processes </w:t>
      </w:r>
      <w:r w:rsidR="00A51A33">
        <w:rPr>
          <w:szCs w:val="22"/>
        </w:rPr>
        <w:t>with victims</w:t>
      </w:r>
      <w:r w:rsidR="00874B17" w:rsidRPr="00793B5A">
        <w:rPr>
          <w:szCs w:val="22"/>
        </w:rPr>
        <w:t xml:space="preserve"> and</w:t>
      </w:r>
      <w:r w:rsidR="00BC05F8" w:rsidRPr="00793B5A">
        <w:rPr>
          <w:szCs w:val="22"/>
        </w:rPr>
        <w:t xml:space="preserve">, where appropriate, </w:t>
      </w:r>
      <w:r w:rsidR="00A51A33">
        <w:rPr>
          <w:szCs w:val="22"/>
        </w:rPr>
        <w:t xml:space="preserve">from a community perspective. </w:t>
      </w:r>
      <w:r w:rsidR="000F399B" w:rsidRPr="00793B5A">
        <w:rPr>
          <w:szCs w:val="22"/>
        </w:rPr>
        <w:t>GMP aims to:</w:t>
      </w:r>
    </w:p>
    <w:p w14:paraId="17A8EA1E" w14:textId="77777777" w:rsidR="000F399B" w:rsidRPr="00793B5A" w:rsidRDefault="000F399B" w:rsidP="00090E87">
      <w:pPr>
        <w:rPr>
          <w:szCs w:val="22"/>
        </w:rPr>
      </w:pPr>
    </w:p>
    <w:p w14:paraId="462A2D68" w14:textId="665D4EE2" w:rsidR="007D0CE6" w:rsidRDefault="007D0CE6" w:rsidP="00090E87">
      <w:pPr>
        <w:numPr>
          <w:ilvl w:val="0"/>
          <w:numId w:val="1"/>
        </w:numPr>
        <w:rPr>
          <w:szCs w:val="22"/>
        </w:rPr>
      </w:pPr>
      <w:r w:rsidRPr="00793B5A">
        <w:rPr>
          <w:szCs w:val="22"/>
        </w:rPr>
        <w:t>Give victims the confidence to report hate crime</w:t>
      </w:r>
      <w:r w:rsidR="003B7196">
        <w:rPr>
          <w:szCs w:val="22"/>
        </w:rPr>
        <w:t xml:space="preserve"> </w:t>
      </w:r>
      <w:r w:rsidRPr="00793B5A">
        <w:rPr>
          <w:szCs w:val="22"/>
        </w:rPr>
        <w:t>and keep them</w:t>
      </w:r>
      <w:r w:rsidR="00A51A33">
        <w:rPr>
          <w:szCs w:val="22"/>
        </w:rPr>
        <w:t xml:space="preserve"> safe from further risk of harm</w:t>
      </w:r>
      <w:r w:rsidR="00551A9D">
        <w:rPr>
          <w:szCs w:val="22"/>
        </w:rPr>
        <w:t>.</w:t>
      </w:r>
    </w:p>
    <w:p w14:paraId="5B1CC493" w14:textId="24A821B9" w:rsidR="007D0CE6" w:rsidRDefault="007D0CE6" w:rsidP="00090E87">
      <w:pPr>
        <w:numPr>
          <w:ilvl w:val="0"/>
          <w:numId w:val="1"/>
        </w:numPr>
        <w:rPr>
          <w:szCs w:val="22"/>
        </w:rPr>
      </w:pPr>
      <w:r w:rsidRPr="00793B5A">
        <w:rPr>
          <w:szCs w:val="22"/>
        </w:rPr>
        <w:t xml:space="preserve">Develop responses that keep people safe and </w:t>
      </w:r>
      <w:r>
        <w:rPr>
          <w:szCs w:val="22"/>
        </w:rPr>
        <w:t xml:space="preserve">foster </w:t>
      </w:r>
      <w:r w:rsidRPr="00793B5A">
        <w:rPr>
          <w:szCs w:val="22"/>
        </w:rPr>
        <w:t>environments that promote cohesive communities</w:t>
      </w:r>
      <w:r w:rsidR="00551A9D">
        <w:rPr>
          <w:szCs w:val="22"/>
        </w:rPr>
        <w:t>.</w:t>
      </w:r>
    </w:p>
    <w:p w14:paraId="79AE146A" w14:textId="61228614" w:rsidR="007D0CE6" w:rsidRPr="00793B5A" w:rsidRDefault="007D0CE6" w:rsidP="00090E87">
      <w:pPr>
        <w:numPr>
          <w:ilvl w:val="0"/>
          <w:numId w:val="1"/>
        </w:numPr>
        <w:rPr>
          <w:szCs w:val="22"/>
        </w:rPr>
      </w:pPr>
      <w:r w:rsidRPr="00793B5A">
        <w:rPr>
          <w:szCs w:val="22"/>
        </w:rPr>
        <w:t>Investigate all reports effectively ensuring a victim-centred approach</w:t>
      </w:r>
      <w:r w:rsidR="00551A9D">
        <w:rPr>
          <w:szCs w:val="22"/>
        </w:rPr>
        <w:t>.</w:t>
      </w:r>
    </w:p>
    <w:p w14:paraId="26521E9F" w14:textId="75C9E60B" w:rsidR="000F399B" w:rsidRPr="00793B5A" w:rsidRDefault="009D1303" w:rsidP="00090E87">
      <w:pPr>
        <w:numPr>
          <w:ilvl w:val="0"/>
          <w:numId w:val="1"/>
        </w:numPr>
        <w:rPr>
          <w:szCs w:val="22"/>
        </w:rPr>
      </w:pPr>
      <w:r w:rsidRPr="00793B5A">
        <w:rPr>
          <w:szCs w:val="22"/>
        </w:rPr>
        <w:t>Work with partners to raise awareness</w:t>
      </w:r>
      <w:r w:rsidR="00CE0E26">
        <w:rPr>
          <w:szCs w:val="22"/>
        </w:rPr>
        <w:t>,</w:t>
      </w:r>
      <w:r w:rsidRPr="00793B5A">
        <w:rPr>
          <w:szCs w:val="22"/>
        </w:rPr>
        <w:t xml:space="preserve"> and </w:t>
      </w:r>
      <w:r w:rsidR="00611732" w:rsidRPr="00793B5A">
        <w:rPr>
          <w:szCs w:val="22"/>
        </w:rPr>
        <w:t xml:space="preserve">the </w:t>
      </w:r>
      <w:r w:rsidRPr="00793B5A">
        <w:rPr>
          <w:szCs w:val="22"/>
        </w:rPr>
        <w:t xml:space="preserve">reporting of hate crime and </w:t>
      </w:r>
      <w:r w:rsidR="00227886">
        <w:rPr>
          <w:szCs w:val="22"/>
        </w:rPr>
        <w:t xml:space="preserve">non-crime </w:t>
      </w:r>
      <w:r w:rsidRPr="00793B5A">
        <w:rPr>
          <w:szCs w:val="22"/>
        </w:rPr>
        <w:t>hate incidents</w:t>
      </w:r>
      <w:r w:rsidR="00227886">
        <w:rPr>
          <w:szCs w:val="22"/>
        </w:rPr>
        <w:t xml:space="preserve"> (NCHI)</w:t>
      </w:r>
      <w:r w:rsidR="00A51A33">
        <w:rPr>
          <w:szCs w:val="22"/>
        </w:rPr>
        <w:t>;</w:t>
      </w:r>
      <w:r w:rsidR="007D0CE6">
        <w:rPr>
          <w:szCs w:val="22"/>
        </w:rPr>
        <w:t xml:space="preserve"> and</w:t>
      </w:r>
    </w:p>
    <w:p w14:paraId="376D73D5" w14:textId="77777777" w:rsidR="00611732" w:rsidRPr="00793B5A" w:rsidRDefault="00611732" w:rsidP="00090E87">
      <w:pPr>
        <w:numPr>
          <w:ilvl w:val="0"/>
          <w:numId w:val="1"/>
        </w:numPr>
        <w:rPr>
          <w:szCs w:val="22"/>
        </w:rPr>
      </w:pPr>
      <w:r w:rsidRPr="00793B5A">
        <w:rPr>
          <w:szCs w:val="22"/>
        </w:rPr>
        <w:t>Adopt a ‘pos</w:t>
      </w:r>
      <w:r w:rsidR="00BA5620" w:rsidRPr="00793B5A">
        <w:rPr>
          <w:szCs w:val="22"/>
        </w:rPr>
        <w:t>i</w:t>
      </w:r>
      <w:r w:rsidRPr="00793B5A">
        <w:rPr>
          <w:szCs w:val="22"/>
        </w:rPr>
        <w:t>tive intervention’ approach taking firm action against offenders whene</w:t>
      </w:r>
      <w:r w:rsidR="007D0CE6">
        <w:rPr>
          <w:szCs w:val="22"/>
        </w:rPr>
        <w:t>ver we have sufficient evidence</w:t>
      </w:r>
      <w:r w:rsidR="00A057CC">
        <w:rPr>
          <w:szCs w:val="22"/>
        </w:rPr>
        <w:t xml:space="preserve"> (refer to Appendix A)</w:t>
      </w:r>
      <w:r w:rsidR="007D0CE6">
        <w:rPr>
          <w:szCs w:val="22"/>
        </w:rPr>
        <w:t>.</w:t>
      </w:r>
    </w:p>
    <w:p w14:paraId="7D018373" w14:textId="2FA63096" w:rsidR="00F36D8D" w:rsidRDefault="00F36D8D" w:rsidP="00090E87"/>
    <w:p w14:paraId="15A2A936" w14:textId="77777777" w:rsidR="00F36D8D" w:rsidRDefault="00F36D8D" w:rsidP="00090E87">
      <w:r>
        <w:br w:type="page"/>
      </w:r>
    </w:p>
    <w:p w14:paraId="3E1CC126" w14:textId="6C21689A" w:rsidR="00EA35E5" w:rsidRDefault="004E228E" w:rsidP="00090E87">
      <w:r>
        <w:rPr>
          <w:rFonts w:cs="Arial"/>
          <w:sz w:val="20"/>
          <w:szCs w:val="20"/>
          <w:lang w:val="en"/>
        </w:rPr>
        <w:lastRenderedPageBreak/>
        <w:pict w14:anchorId="5D81FE2D">
          <v:rect id="_x0000_i1027" style="width:438.8pt;height:2pt" o:hrpct="977" o:hrstd="t" o:hrnoshade="t" o:hr="t" fillcolor="navy" stroked="f"/>
        </w:pict>
      </w:r>
    </w:p>
    <w:p w14:paraId="798A5696" w14:textId="77777777" w:rsidR="00F36D8D" w:rsidRDefault="00F36D8D" w:rsidP="00090E87">
      <w:pPr>
        <w:pStyle w:val="Heading1"/>
      </w:pPr>
      <w:bookmarkStart w:id="4" w:name="_Toc124164123"/>
    </w:p>
    <w:p w14:paraId="702A97B5" w14:textId="58B6D806" w:rsidR="00EA35E5" w:rsidRPr="00564F0C" w:rsidRDefault="00EA35E5" w:rsidP="00090E87">
      <w:pPr>
        <w:pStyle w:val="Heading1"/>
        <w:rPr>
          <w:rFonts w:ascii="Arial Black" w:hAnsi="Arial Black"/>
        </w:rPr>
      </w:pPr>
      <w:bookmarkStart w:id="5" w:name="_Toc214383198"/>
      <w:r w:rsidRPr="00564F0C">
        <w:rPr>
          <w:rFonts w:ascii="Arial Black" w:hAnsi="Arial Black"/>
        </w:rPr>
        <w:t>2.</w:t>
      </w:r>
      <w:r w:rsidRPr="00564F0C">
        <w:rPr>
          <w:rFonts w:ascii="Arial Black" w:hAnsi="Arial Black"/>
        </w:rPr>
        <w:tab/>
        <w:t>Scope</w:t>
      </w:r>
      <w:bookmarkEnd w:id="4"/>
      <w:bookmarkEnd w:id="5"/>
    </w:p>
    <w:p w14:paraId="2D0AF0D8" w14:textId="77777777" w:rsidR="00EA35E5" w:rsidRDefault="00EA35E5" w:rsidP="00090E87"/>
    <w:p w14:paraId="17C64C23" w14:textId="4C749CB0" w:rsidR="0091534D" w:rsidRDefault="0091534D" w:rsidP="00090E87">
      <w:r>
        <w:t>This policy applies to all police officers</w:t>
      </w:r>
      <w:r w:rsidR="005B1351">
        <w:t>, special constables</w:t>
      </w:r>
      <w:r w:rsidR="006455B7">
        <w:t>,</w:t>
      </w:r>
      <w:r>
        <w:t xml:space="preserve"> and members of police staff dealing with </w:t>
      </w:r>
      <w:r w:rsidR="00807BB4">
        <w:t xml:space="preserve">hate crime and </w:t>
      </w:r>
      <w:r w:rsidR="00227886">
        <w:t>N</w:t>
      </w:r>
      <w:r w:rsidR="0039779F">
        <w:t>CHI</w:t>
      </w:r>
      <w:r w:rsidR="00227886">
        <w:t>s</w:t>
      </w:r>
      <w:r w:rsidR="00807BB4">
        <w:t>.</w:t>
      </w:r>
      <w:r>
        <w:t xml:space="preserve"> It sets out responsibilities and procedures that are specific to hate crime</w:t>
      </w:r>
      <w:r w:rsidR="008A7333">
        <w:t xml:space="preserve"> and NCHIs</w:t>
      </w:r>
      <w:r>
        <w:t>, and where relevant, links to other force</w:t>
      </w:r>
      <w:r w:rsidR="00986574">
        <w:t xml:space="preserve"> and partner </w:t>
      </w:r>
      <w:r>
        <w:t>policies whereby hate crime is integrated i</w:t>
      </w:r>
      <w:r w:rsidR="00250B4C">
        <w:t>nto our policing response.</w:t>
      </w:r>
    </w:p>
    <w:p w14:paraId="2D63A100" w14:textId="77777777" w:rsidR="00080FBF" w:rsidRDefault="00080FBF" w:rsidP="00090E87"/>
    <w:p w14:paraId="62243F03" w14:textId="77777777" w:rsidR="0068646B" w:rsidRDefault="004E228E" w:rsidP="00090E87">
      <w:pPr>
        <w:rPr>
          <w:b/>
          <w:bCs/>
          <w:color w:val="000000"/>
          <w:szCs w:val="20"/>
          <w:u w:val="single"/>
        </w:rPr>
      </w:pPr>
      <w:r>
        <w:rPr>
          <w:rFonts w:cs="Arial"/>
          <w:sz w:val="20"/>
          <w:szCs w:val="20"/>
          <w:lang w:val="en"/>
        </w:rPr>
        <w:pict w14:anchorId="5F00EEAB">
          <v:rect id="_x0000_i1028" style="width:438.8pt;height:2pt" o:hrpct="977" o:hrstd="t" o:hrnoshade="t" o:hr="t" fillcolor="navy" stroked="f"/>
        </w:pict>
      </w:r>
    </w:p>
    <w:p w14:paraId="239230E8" w14:textId="77777777" w:rsidR="00C3194F" w:rsidRDefault="00C3194F" w:rsidP="00090E87">
      <w:pPr>
        <w:pStyle w:val="Heading1"/>
      </w:pPr>
    </w:p>
    <w:p w14:paraId="3A6AED74" w14:textId="77777777" w:rsidR="0068646B" w:rsidRPr="00564F0C" w:rsidRDefault="0068646B" w:rsidP="00090E87">
      <w:pPr>
        <w:pStyle w:val="Heading1"/>
        <w:rPr>
          <w:rFonts w:ascii="Arial Black" w:hAnsi="Arial Black"/>
        </w:rPr>
      </w:pPr>
      <w:bookmarkStart w:id="6" w:name="_Toc124164124"/>
      <w:bookmarkStart w:id="7" w:name="_Toc214383199"/>
      <w:r w:rsidRPr="00564F0C">
        <w:rPr>
          <w:rFonts w:ascii="Arial Black" w:hAnsi="Arial Black"/>
        </w:rPr>
        <w:t>3.</w:t>
      </w:r>
      <w:r w:rsidRPr="00564F0C">
        <w:rPr>
          <w:rFonts w:ascii="Arial Black" w:hAnsi="Arial Black"/>
        </w:rPr>
        <w:tab/>
        <w:t>Roles &amp; Responsibilities</w:t>
      </w:r>
      <w:bookmarkEnd w:id="6"/>
      <w:bookmarkEnd w:id="7"/>
    </w:p>
    <w:p w14:paraId="33244552" w14:textId="77777777" w:rsidR="0068646B" w:rsidRDefault="0068646B" w:rsidP="00090E87">
      <w:pPr>
        <w:rPr>
          <w:b/>
          <w:bCs/>
          <w:color w:val="000000"/>
          <w:szCs w:val="20"/>
        </w:rPr>
      </w:pPr>
    </w:p>
    <w:p w14:paraId="11842DE3" w14:textId="1A58ADF5" w:rsidR="00615739" w:rsidRPr="00564F0C" w:rsidRDefault="00615739" w:rsidP="00090E87">
      <w:pPr>
        <w:pStyle w:val="Heading2"/>
        <w:rPr>
          <w:rFonts w:ascii="Arial Black" w:hAnsi="Arial Black"/>
        </w:rPr>
      </w:pPr>
      <w:bookmarkStart w:id="8" w:name="_Toc124164125"/>
      <w:bookmarkStart w:id="9" w:name="_Toc214383200"/>
      <w:r w:rsidRPr="00564F0C">
        <w:rPr>
          <w:rFonts w:ascii="Arial Black" w:hAnsi="Arial Black"/>
        </w:rPr>
        <w:t>3.1</w:t>
      </w:r>
      <w:r w:rsidRPr="00564F0C">
        <w:rPr>
          <w:rFonts w:ascii="Arial Black" w:hAnsi="Arial Black"/>
        </w:rPr>
        <w:tab/>
        <w:t xml:space="preserve">Assistant Chief Constable, </w:t>
      </w:r>
      <w:r w:rsidR="00EC7D71">
        <w:rPr>
          <w:rFonts w:ascii="Arial Black" w:hAnsi="Arial Black"/>
          <w:lang w:val="en-GB"/>
        </w:rPr>
        <w:t xml:space="preserve">Local </w:t>
      </w:r>
      <w:r w:rsidRPr="00564F0C">
        <w:rPr>
          <w:rFonts w:ascii="Arial Black" w:hAnsi="Arial Black"/>
        </w:rPr>
        <w:t>Policing</w:t>
      </w:r>
      <w:bookmarkEnd w:id="8"/>
      <w:bookmarkEnd w:id="9"/>
    </w:p>
    <w:p w14:paraId="16E121CD" w14:textId="77777777" w:rsidR="00615739" w:rsidRPr="000D1059" w:rsidRDefault="00615739" w:rsidP="00090E87">
      <w:pPr>
        <w:rPr>
          <w:rFonts w:cs="Arial"/>
          <w:bCs/>
          <w:color w:val="000000"/>
          <w:szCs w:val="22"/>
        </w:rPr>
      </w:pPr>
    </w:p>
    <w:p w14:paraId="55DA8220" w14:textId="77777777" w:rsidR="000E58C5" w:rsidRDefault="00331298" w:rsidP="00090E87">
      <w:pPr>
        <w:rPr>
          <w:rFonts w:cs="Arial"/>
          <w:bCs/>
          <w:color w:val="000000"/>
          <w:szCs w:val="22"/>
        </w:rPr>
      </w:pPr>
      <w:r>
        <w:rPr>
          <w:rFonts w:cs="Arial"/>
          <w:bCs/>
          <w:color w:val="000000"/>
          <w:szCs w:val="22"/>
        </w:rPr>
        <w:t>Has responsibility for:</w:t>
      </w:r>
    </w:p>
    <w:p w14:paraId="3ABED87F" w14:textId="77777777" w:rsidR="00331298" w:rsidRDefault="00331298" w:rsidP="00090E87">
      <w:pPr>
        <w:rPr>
          <w:rFonts w:cs="Arial"/>
          <w:bCs/>
          <w:color w:val="000000"/>
          <w:szCs w:val="22"/>
        </w:rPr>
      </w:pPr>
    </w:p>
    <w:p w14:paraId="42C7773A" w14:textId="77777777" w:rsidR="003439BE" w:rsidRPr="003439BE" w:rsidRDefault="00331298" w:rsidP="00090E87">
      <w:pPr>
        <w:pStyle w:val="ListParagraph"/>
        <w:numPr>
          <w:ilvl w:val="0"/>
          <w:numId w:val="5"/>
        </w:numPr>
        <w:spacing w:after="0"/>
        <w:rPr>
          <w:rFonts w:cs="Arial"/>
          <w:bCs/>
          <w:color w:val="000000"/>
        </w:rPr>
      </w:pPr>
      <w:r w:rsidRPr="003439BE">
        <w:rPr>
          <w:rFonts w:ascii="Arial" w:hAnsi="Arial" w:cs="Arial"/>
          <w:bCs/>
          <w:color w:val="000000"/>
        </w:rPr>
        <w:t xml:space="preserve">Providing strategic direction to the </w:t>
      </w:r>
      <w:r w:rsidR="00515188" w:rsidRPr="003439BE">
        <w:rPr>
          <w:rFonts w:ascii="Arial" w:hAnsi="Arial" w:cs="Arial"/>
          <w:bCs/>
          <w:color w:val="000000"/>
        </w:rPr>
        <w:t>f</w:t>
      </w:r>
      <w:r w:rsidRPr="003439BE">
        <w:rPr>
          <w:rFonts w:ascii="Arial" w:hAnsi="Arial" w:cs="Arial"/>
          <w:bCs/>
          <w:color w:val="000000"/>
        </w:rPr>
        <w:t>orce and the</w:t>
      </w:r>
      <w:r w:rsidR="00223FF5" w:rsidRPr="003439BE">
        <w:rPr>
          <w:rFonts w:ascii="Arial" w:hAnsi="Arial" w:cs="Arial"/>
          <w:color w:val="000000"/>
          <w:sz w:val="20"/>
          <w:szCs w:val="20"/>
          <w:lang w:eastAsia="en-GB"/>
        </w:rPr>
        <w:t xml:space="preserve"> </w:t>
      </w:r>
      <w:r w:rsidR="00223FF5" w:rsidRPr="003439BE">
        <w:rPr>
          <w:rFonts w:ascii="Arial" w:hAnsi="Arial" w:cs="Arial"/>
          <w:color w:val="000000"/>
          <w:lang w:eastAsia="en-GB"/>
        </w:rPr>
        <w:t>Prevention Branch</w:t>
      </w:r>
      <w:r w:rsidR="003439BE">
        <w:rPr>
          <w:rFonts w:ascii="Arial" w:hAnsi="Arial" w:cs="Arial"/>
          <w:bCs/>
          <w:color w:val="000000"/>
        </w:rPr>
        <w:t>.</w:t>
      </w:r>
    </w:p>
    <w:p w14:paraId="5DE16479" w14:textId="4BD84477" w:rsidR="00331298" w:rsidRPr="003439BE" w:rsidRDefault="00331298" w:rsidP="00090E87">
      <w:pPr>
        <w:pStyle w:val="ListParagraph"/>
        <w:numPr>
          <w:ilvl w:val="0"/>
          <w:numId w:val="5"/>
        </w:numPr>
        <w:spacing w:after="0"/>
        <w:rPr>
          <w:rFonts w:ascii="Arial" w:hAnsi="Arial" w:cs="Arial"/>
          <w:bCs/>
          <w:color w:val="000000"/>
        </w:rPr>
      </w:pPr>
      <w:r w:rsidRPr="003439BE">
        <w:rPr>
          <w:rFonts w:ascii="Arial" w:hAnsi="Arial" w:cs="Arial"/>
          <w:bCs/>
          <w:color w:val="000000"/>
        </w:rPr>
        <w:t xml:space="preserve">Overseeing </w:t>
      </w:r>
      <w:proofErr w:type="spellStart"/>
      <w:r w:rsidR="005D5445" w:rsidRPr="003439BE">
        <w:rPr>
          <w:rFonts w:ascii="Arial" w:hAnsi="Arial" w:cs="Arial"/>
          <w:bCs/>
          <w:color w:val="000000"/>
        </w:rPr>
        <w:t>f</w:t>
      </w:r>
      <w:r w:rsidRPr="003439BE">
        <w:rPr>
          <w:rFonts w:ascii="Arial" w:hAnsi="Arial" w:cs="Arial"/>
          <w:bCs/>
          <w:color w:val="000000"/>
        </w:rPr>
        <w:t>orcewide</w:t>
      </w:r>
      <w:proofErr w:type="spellEnd"/>
      <w:r w:rsidRPr="003439BE">
        <w:rPr>
          <w:rFonts w:ascii="Arial" w:hAnsi="Arial" w:cs="Arial"/>
          <w:bCs/>
          <w:color w:val="000000"/>
        </w:rPr>
        <w:t xml:space="preserve"> performance</w:t>
      </w:r>
      <w:r w:rsidR="00A51A33" w:rsidRPr="003439BE">
        <w:rPr>
          <w:rFonts w:ascii="Arial" w:hAnsi="Arial" w:cs="Arial"/>
          <w:bCs/>
          <w:color w:val="000000"/>
        </w:rPr>
        <w:t xml:space="preserve"> through strategic meetings</w:t>
      </w:r>
      <w:r w:rsidR="00551A9D" w:rsidRPr="003439BE">
        <w:rPr>
          <w:rFonts w:ascii="Arial" w:hAnsi="Arial" w:cs="Arial"/>
          <w:bCs/>
          <w:color w:val="000000"/>
        </w:rPr>
        <w:t>.</w:t>
      </w:r>
    </w:p>
    <w:p w14:paraId="2AD86E12" w14:textId="0C82D8C5" w:rsidR="0059228A" w:rsidRDefault="0059228A" w:rsidP="00090E87">
      <w:pPr>
        <w:numPr>
          <w:ilvl w:val="0"/>
          <w:numId w:val="5"/>
        </w:numPr>
        <w:rPr>
          <w:rFonts w:cs="Arial"/>
          <w:bCs/>
          <w:color w:val="000000"/>
          <w:szCs w:val="22"/>
        </w:rPr>
      </w:pPr>
      <w:r>
        <w:rPr>
          <w:rFonts w:cs="Arial"/>
          <w:bCs/>
          <w:color w:val="000000"/>
          <w:szCs w:val="22"/>
        </w:rPr>
        <w:t xml:space="preserve">Maintaining an overview of </w:t>
      </w:r>
      <w:proofErr w:type="spellStart"/>
      <w:r w:rsidR="005D5445">
        <w:rPr>
          <w:rFonts w:cs="Arial"/>
          <w:bCs/>
          <w:color w:val="000000"/>
          <w:szCs w:val="22"/>
        </w:rPr>
        <w:t>f</w:t>
      </w:r>
      <w:r>
        <w:rPr>
          <w:rFonts w:cs="Arial"/>
          <w:bCs/>
          <w:color w:val="000000"/>
          <w:szCs w:val="22"/>
        </w:rPr>
        <w:t>orcewide</w:t>
      </w:r>
      <w:proofErr w:type="spellEnd"/>
      <w:r>
        <w:rPr>
          <w:rFonts w:cs="Arial"/>
          <w:bCs/>
          <w:color w:val="000000"/>
          <w:szCs w:val="22"/>
        </w:rPr>
        <w:t xml:space="preserve"> hate crime activity and how this relates to overall performance,</w:t>
      </w:r>
      <w:r w:rsidR="00515188">
        <w:rPr>
          <w:rFonts w:cs="Arial"/>
          <w:bCs/>
          <w:color w:val="000000"/>
          <w:szCs w:val="22"/>
        </w:rPr>
        <w:t xml:space="preserve"> including acting as Chair for the </w:t>
      </w:r>
      <w:r w:rsidR="00EC7D71">
        <w:rPr>
          <w:rFonts w:cs="Arial"/>
          <w:bCs/>
          <w:color w:val="000000"/>
          <w:szCs w:val="22"/>
        </w:rPr>
        <w:t>Diversity,</w:t>
      </w:r>
      <w:r w:rsidR="00B40FEB">
        <w:rPr>
          <w:rFonts w:cs="Arial"/>
          <w:bCs/>
          <w:color w:val="000000"/>
          <w:szCs w:val="22"/>
        </w:rPr>
        <w:t xml:space="preserve"> Equalit</w:t>
      </w:r>
      <w:r w:rsidR="00EC7D71">
        <w:rPr>
          <w:rFonts w:cs="Arial"/>
          <w:bCs/>
          <w:color w:val="000000"/>
          <w:szCs w:val="22"/>
        </w:rPr>
        <w:t>y and Inclusion (DEI)</w:t>
      </w:r>
      <w:r w:rsidR="00B40FEB">
        <w:rPr>
          <w:rFonts w:cs="Arial"/>
          <w:bCs/>
          <w:color w:val="000000"/>
          <w:szCs w:val="22"/>
        </w:rPr>
        <w:t xml:space="preserve"> Board which receives updates on hate crime</w:t>
      </w:r>
      <w:r w:rsidR="00551A9D">
        <w:rPr>
          <w:rFonts w:cs="Arial"/>
          <w:bCs/>
          <w:color w:val="000000"/>
          <w:szCs w:val="22"/>
        </w:rPr>
        <w:t>.</w:t>
      </w:r>
    </w:p>
    <w:p w14:paraId="4C036288" w14:textId="694B07AD" w:rsidR="0059228A" w:rsidRDefault="0059228A" w:rsidP="00090E87">
      <w:pPr>
        <w:numPr>
          <w:ilvl w:val="0"/>
          <w:numId w:val="5"/>
        </w:numPr>
        <w:rPr>
          <w:rFonts w:cs="Arial"/>
          <w:bCs/>
          <w:color w:val="000000"/>
          <w:szCs w:val="22"/>
        </w:rPr>
      </w:pPr>
      <w:r>
        <w:rPr>
          <w:rFonts w:cs="Arial"/>
          <w:bCs/>
          <w:color w:val="000000"/>
          <w:szCs w:val="22"/>
        </w:rPr>
        <w:t xml:space="preserve">Engaging with the </w:t>
      </w:r>
      <w:r w:rsidR="00625654">
        <w:rPr>
          <w:rFonts w:cs="Arial"/>
          <w:bCs/>
          <w:color w:val="000000"/>
          <w:szCs w:val="22"/>
        </w:rPr>
        <w:t>Mayor/</w:t>
      </w:r>
      <w:r w:rsidR="0094179E" w:rsidRPr="0094179E">
        <w:rPr>
          <w:rFonts w:cs="Arial"/>
          <w:bCs/>
          <w:color w:val="000000"/>
          <w:szCs w:val="22"/>
        </w:rPr>
        <w:t>D</w:t>
      </w:r>
      <w:r w:rsidR="00A51A33">
        <w:rPr>
          <w:rFonts w:cs="Arial"/>
          <w:bCs/>
          <w:color w:val="000000"/>
          <w:szCs w:val="22"/>
        </w:rPr>
        <w:t xml:space="preserve">eputy </w:t>
      </w:r>
      <w:r w:rsidR="0094179E" w:rsidRPr="0094179E">
        <w:rPr>
          <w:rFonts w:cs="Arial"/>
          <w:bCs/>
          <w:color w:val="000000"/>
          <w:szCs w:val="22"/>
        </w:rPr>
        <w:t>Mayor</w:t>
      </w:r>
      <w:r w:rsidR="0094179E">
        <w:rPr>
          <w:rFonts w:cs="Arial"/>
          <w:bCs/>
          <w:color w:val="000000"/>
          <w:szCs w:val="22"/>
        </w:rPr>
        <w:t xml:space="preserve"> </w:t>
      </w:r>
      <w:r w:rsidR="00A51A33">
        <w:rPr>
          <w:rFonts w:cs="Arial"/>
          <w:bCs/>
          <w:color w:val="000000"/>
          <w:szCs w:val="22"/>
        </w:rPr>
        <w:t xml:space="preserve">and the </w:t>
      </w:r>
      <w:r w:rsidR="00625654">
        <w:rPr>
          <w:rFonts w:cs="Arial"/>
          <w:bCs/>
          <w:color w:val="000000"/>
          <w:szCs w:val="22"/>
        </w:rPr>
        <w:t>Greater Manchester Combined Authority</w:t>
      </w:r>
      <w:r w:rsidR="00A51A33">
        <w:rPr>
          <w:rFonts w:cs="Arial"/>
          <w:bCs/>
          <w:color w:val="000000"/>
          <w:szCs w:val="22"/>
        </w:rPr>
        <w:t xml:space="preserve"> in relation to hate-</w:t>
      </w:r>
      <w:r>
        <w:rPr>
          <w:rFonts w:cs="Arial"/>
          <w:bCs/>
          <w:color w:val="000000"/>
          <w:szCs w:val="22"/>
        </w:rPr>
        <w:t>crime r</w:t>
      </w:r>
      <w:r w:rsidR="00A51A33">
        <w:rPr>
          <w:rFonts w:cs="Arial"/>
          <w:bCs/>
          <w:color w:val="000000"/>
          <w:szCs w:val="22"/>
        </w:rPr>
        <w:t>elated performance and activity</w:t>
      </w:r>
      <w:r w:rsidR="00551A9D">
        <w:rPr>
          <w:rFonts w:cs="Arial"/>
          <w:bCs/>
          <w:color w:val="000000"/>
          <w:szCs w:val="22"/>
        </w:rPr>
        <w:t>.</w:t>
      </w:r>
    </w:p>
    <w:p w14:paraId="38E7EBE0" w14:textId="311A3550" w:rsidR="0059228A" w:rsidRDefault="008854AB" w:rsidP="00090E87">
      <w:pPr>
        <w:numPr>
          <w:ilvl w:val="0"/>
          <w:numId w:val="5"/>
        </w:numPr>
        <w:rPr>
          <w:rFonts w:cs="Arial"/>
          <w:bCs/>
          <w:color w:val="000000"/>
          <w:szCs w:val="22"/>
        </w:rPr>
      </w:pPr>
      <w:r>
        <w:rPr>
          <w:rFonts w:cs="Arial"/>
          <w:bCs/>
          <w:color w:val="000000"/>
          <w:szCs w:val="22"/>
        </w:rPr>
        <w:t>As required,</w:t>
      </w:r>
      <w:r w:rsidR="0059228A">
        <w:rPr>
          <w:rFonts w:cs="Arial"/>
          <w:bCs/>
          <w:color w:val="000000"/>
          <w:szCs w:val="22"/>
        </w:rPr>
        <w:t xml:space="preserve"> acting as Gold Commander for any hate </w:t>
      </w:r>
      <w:r w:rsidR="00A51A33">
        <w:rPr>
          <w:rFonts w:cs="Arial"/>
          <w:bCs/>
          <w:color w:val="000000"/>
          <w:szCs w:val="22"/>
        </w:rPr>
        <w:t>crime related critical incident</w:t>
      </w:r>
      <w:r w:rsidR="00AE48D5">
        <w:rPr>
          <w:rFonts w:cs="Arial"/>
          <w:bCs/>
          <w:color w:val="000000"/>
          <w:szCs w:val="22"/>
        </w:rPr>
        <w:t>.</w:t>
      </w:r>
    </w:p>
    <w:p w14:paraId="3450BC81" w14:textId="77777777" w:rsidR="00B44C62" w:rsidRDefault="001253F6" w:rsidP="00090E87">
      <w:pPr>
        <w:numPr>
          <w:ilvl w:val="0"/>
          <w:numId w:val="5"/>
        </w:numPr>
        <w:rPr>
          <w:rFonts w:cs="Arial"/>
          <w:bCs/>
          <w:color w:val="000000"/>
          <w:szCs w:val="22"/>
        </w:rPr>
      </w:pPr>
      <w:r>
        <w:rPr>
          <w:rFonts w:cs="Arial"/>
          <w:bCs/>
          <w:color w:val="000000"/>
          <w:szCs w:val="22"/>
        </w:rPr>
        <w:t>As required,</w:t>
      </w:r>
      <w:r w:rsidR="00BB62C8">
        <w:rPr>
          <w:rFonts w:cs="Arial"/>
          <w:bCs/>
          <w:color w:val="000000"/>
          <w:szCs w:val="22"/>
        </w:rPr>
        <w:t xml:space="preserve"> </w:t>
      </w:r>
      <w:r w:rsidR="00B44C62">
        <w:rPr>
          <w:rFonts w:cs="Arial"/>
          <w:bCs/>
          <w:color w:val="000000"/>
          <w:szCs w:val="22"/>
        </w:rPr>
        <w:t>acting as</w:t>
      </w:r>
      <w:r w:rsidR="003A5F98">
        <w:rPr>
          <w:rFonts w:cs="Arial"/>
          <w:bCs/>
          <w:color w:val="000000"/>
          <w:szCs w:val="22"/>
        </w:rPr>
        <w:t xml:space="preserve"> the force single point of contact (S</w:t>
      </w:r>
      <w:r w:rsidR="00B44C62">
        <w:rPr>
          <w:rFonts w:cs="Arial"/>
          <w:bCs/>
          <w:color w:val="000000"/>
          <w:szCs w:val="22"/>
        </w:rPr>
        <w:t>POC</w:t>
      </w:r>
      <w:r w:rsidR="003A5F98">
        <w:rPr>
          <w:rFonts w:cs="Arial"/>
          <w:bCs/>
          <w:color w:val="000000"/>
          <w:szCs w:val="22"/>
        </w:rPr>
        <w:t>)</w:t>
      </w:r>
      <w:r w:rsidR="00B44C62">
        <w:rPr>
          <w:rFonts w:cs="Arial"/>
          <w:bCs/>
          <w:color w:val="000000"/>
          <w:szCs w:val="22"/>
        </w:rPr>
        <w:t xml:space="preserve"> for engagement with the media.</w:t>
      </w:r>
    </w:p>
    <w:p w14:paraId="185C6952" w14:textId="4D6EABBE" w:rsidR="0059228A" w:rsidRPr="000D1059" w:rsidRDefault="0059228A" w:rsidP="00090E87">
      <w:pPr>
        <w:rPr>
          <w:rFonts w:cs="Arial"/>
          <w:bCs/>
          <w:color w:val="000000"/>
          <w:szCs w:val="22"/>
        </w:rPr>
      </w:pPr>
    </w:p>
    <w:p w14:paraId="67AAD6A4" w14:textId="0EA430E1" w:rsidR="00120668" w:rsidRPr="00564F0C" w:rsidRDefault="00120668" w:rsidP="00090E87">
      <w:pPr>
        <w:pStyle w:val="Heading2"/>
        <w:ind w:left="709" w:hanging="709"/>
        <w:rPr>
          <w:rFonts w:ascii="Arial Black" w:hAnsi="Arial Black"/>
          <w:color w:val="002060"/>
        </w:rPr>
      </w:pPr>
      <w:bookmarkStart w:id="10" w:name="_Toc124160782"/>
      <w:bookmarkStart w:id="11" w:name="_Toc214383201"/>
      <w:r w:rsidRPr="00564F0C">
        <w:rPr>
          <w:rFonts w:ascii="Arial Black" w:hAnsi="Arial Black"/>
        </w:rPr>
        <w:t>3.2</w:t>
      </w:r>
      <w:r w:rsidR="00F74D81" w:rsidRPr="00564F0C">
        <w:rPr>
          <w:rFonts w:ascii="Arial Black" w:hAnsi="Arial Black"/>
        </w:rPr>
        <w:tab/>
      </w:r>
      <w:r w:rsidRPr="00564F0C">
        <w:rPr>
          <w:rFonts w:ascii="Arial Black" w:hAnsi="Arial Black"/>
          <w:color w:val="002060"/>
        </w:rPr>
        <w:t>Detective Chief Superintendent, Professional Standar</w:t>
      </w:r>
      <w:bookmarkEnd w:id="10"/>
      <w:r w:rsidRPr="00564F0C">
        <w:rPr>
          <w:rFonts w:ascii="Arial Black" w:hAnsi="Arial Black"/>
          <w:color w:val="002060"/>
        </w:rPr>
        <w:t>ds Directorate</w:t>
      </w:r>
      <w:bookmarkEnd w:id="11"/>
      <w:r w:rsidRPr="00564F0C">
        <w:rPr>
          <w:rFonts w:ascii="Arial Black" w:hAnsi="Arial Black"/>
          <w:color w:val="002060"/>
        </w:rPr>
        <w:t xml:space="preserve"> </w:t>
      </w:r>
    </w:p>
    <w:p w14:paraId="75B59198" w14:textId="77777777" w:rsidR="001E0EB1" w:rsidRDefault="001E0EB1" w:rsidP="00090E87">
      <w:pPr>
        <w:rPr>
          <w:rFonts w:cs="Arial"/>
          <w:color w:val="000000"/>
        </w:rPr>
      </w:pPr>
    </w:p>
    <w:p w14:paraId="1FF94066" w14:textId="55C4B08A" w:rsidR="00120668" w:rsidRDefault="00120668" w:rsidP="00090E87">
      <w:pPr>
        <w:rPr>
          <w:rFonts w:cs="Arial"/>
          <w:color w:val="000000"/>
        </w:rPr>
      </w:pPr>
      <w:r>
        <w:rPr>
          <w:rFonts w:cs="Arial"/>
          <w:color w:val="000000"/>
        </w:rPr>
        <w:t>Has responsibility for:</w:t>
      </w:r>
    </w:p>
    <w:p w14:paraId="38285555" w14:textId="77777777" w:rsidR="00120668" w:rsidRDefault="00120668" w:rsidP="00090E87">
      <w:pPr>
        <w:rPr>
          <w:rFonts w:cs="Arial"/>
          <w:color w:val="000000"/>
        </w:rPr>
      </w:pPr>
    </w:p>
    <w:p w14:paraId="7E5E7445" w14:textId="052FE208" w:rsidR="00120668" w:rsidRDefault="00120668" w:rsidP="00090E87">
      <w:pPr>
        <w:numPr>
          <w:ilvl w:val="0"/>
          <w:numId w:val="40"/>
        </w:numPr>
        <w:rPr>
          <w:rFonts w:cs="Arial"/>
          <w:color w:val="000000"/>
        </w:rPr>
      </w:pPr>
      <w:r>
        <w:rPr>
          <w:rFonts w:cs="Arial"/>
          <w:color w:val="000000"/>
        </w:rPr>
        <w:t xml:space="preserve">Overseeing </w:t>
      </w:r>
      <w:proofErr w:type="spellStart"/>
      <w:r w:rsidR="005D5445">
        <w:rPr>
          <w:rFonts w:cs="Arial"/>
          <w:color w:val="000000"/>
        </w:rPr>
        <w:t>f</w:t>
      </w:r>
      <w:r>
        <w:rPr>
          <w:rFonts w:cs="Arial"/>
          <w:color w:val="000000"/>
        </w:rPr>
        <w:t>orcewide</w:t>
      </w:r>
      <w:proofErr w:type="spellEnd"/>
      <w:r>
        <w:rPr>
          <w:rFonts w:cs="Arial"/>
          <w:color w:val="000000"/>
        </w:rPr>
        <w:t xml:space="preserve"> incidence of </w:t>
      </w:r>
      <w:r>
        <w:rPr>
          <w:rFonts w:cs="Arial"/>
        </w:rPr>
        <w:t xml:space="preserve">police </w:t>
      </w:r>
      <w:r>
        <w:rPr>
          <w:rFonts w:cs="Arial"/>
          <w:color w:val="000000"/>
        </w:rPr>
        <w:t xml:space="preserve">complaints against </w:t>
      </w:r>
      <w:r>
        <w:rPr>
          <w:rFonts w:cs="Arial"/>
        </w:rPr>
        <w:t>person</w:t>
      </w:r>
      <w:r>
        <w:rPr>
          <w:rFonts w:cs="Arial"/>
          <w:color w:val="000000"/>
        </w:rPr>
        <w:t xml:space="preserve"> </w:t>
      </w:r>
      <w:r>
        <w:rPr>
          <w:rFonts w:cs="Arial"/>
        </w:rPr>
        <w:t xml:space="preserve">serving with GMP and reports of conduct matters </w:t>
      </w:r>
      <w:r>
        <w:rPr>
          <w:rFonts w:cs="Arial"/>
          <w:color w:val="000000"/>
        </w:rPr>
        <w:t>wher</w:t>
      </w:r>
      <w:r>
        <w:rPr>
          <w:rFonts w:cs="Arial"/>
        </w:rPr>
        <w:t>e</w:t>
      </w:r>
      <w:r>
        <w:rPr>
          <w:rFonts w:cs="Arial"/>
          <w:color w:val="000000"/>
        </w:rPr>
        <w:t xml:space="preserve"> there is an allegation including </w:t>
      </w:r>
      <w:r>
        <w:rPr>
          <w:rFonts w:cs="Arial"/>
        </w:rPr>
        <w:t xml:space="preserve">but not limited to </w:t>
      </w:r>
      <w:r>
        <w:rPr>
          <w:rFonts w:cs="Arial"/>
          <w:color w:val="000000"/>
        </w:rPr>
        <w:t>a hate element (discriminatory aggravating factor) and taking necessary action where appropriate</w:t>
      </w:r>
      <w:r w:rsidR="00551A9D">
        <w:rPr>
          <w:rFonts w:cs="Arial"/>
          <w:color w:val="000000"/>
        </w:rPr>
        <w:t>.</w:t>
      </w:r>
    </w:p>
    <w:p w14:paraId="089F6578" w14:textId="18FF09FA" w:rsidR="00120668" w:rsidRDefault="00120668" w:rsidP="00090E87">
      <w:pPr>
        <w:numPr>
          <w:ilvl w:val="0"/>
          <w:numId w:val="40"/>
        </w:numPr>
        <w:rPr>
          <w:rFonts w:cs="Arial"/>
        </w:rPr>
      </w:pPr>
      <w:r>
        <w:rPr>
          <w:rFonts w:cs="Arial"/>
          <w:color w:val="000000"/>
        </w:rPr>
        <w:t xml:space="preserve">Ensuring that there are corporate systems to capture data relating to complaints </w:t>
      </w:r>
      <w:r>
        <w:rPr>
          <w:rFonts w:cs="Arial"/>
        </w:rPr>
        <w:t xml:space="preserve">and conduct matters </w:t>
      </w:r>
      <w:r>
        <w:rPr>
          <w:rFonts w:cs="Arial"/>
          <w:color w:val="000000"/>
        </w:rPr>
        <w:t xml:space="preserve">whereby </w:t>
      </w:r>
      <w:r>
        <w:rPr>
          <w:rFonts w:cs="Arial"/>
        </w:rPr>
        <w:t>the behaviour is aggravated on the grounds of a person’s protected characteristics</w:t>
      </w:r>
      <w:r w:rsidR="00551A9D">
        <w:rPr>
          <w:rFonts w:cs="Arial"/>
        </w:rPr>
        <w:t>.</w:t>
      </w:r>
    </w:p>
    <w:p w14:paraId="66045D5F" w14:textId="12F6F85C" w:rsidR="00120668" w:rsidRDefault="00120668" w:rsidP="00090E87">
      <w:pPr>
        <w:pStyle w:val="ListParagraph"/>
        <w:numPr>
          <w:ilvl w:val="0"/>
          <w:numId w:val="40"/>
        </w:numPr>
        <w:spacing w:after="0" w:line="240" w:lineRule="auto"/>
        <w:rPr>
          <w:rFonts w:ascii="Arial" w:eastAsia="Times New Roman" w:hAnsi="Arial" w:cs="Arial"/>
        </w:rPr>
      </w:pPr>
      <w:r>
        <w:rPr>
          <w:rFonts w:ascii="Arial" w:eastAsia="Times New Roman" w:hAnsi="Arial" w:cs="Arial"/>
        </w:rPr>
        <w:t>Ensuring the delegated appropriate authority function refers any complaint or recordable conduct allegation whereby the behaviour is aggravated on the grounds of a person’s protected characteristics to the Independent Office for Police Conduct (IOPC)</w:t>
      </w:r>
      <w:r w:rsidR="00BB3B3F">
        <w:rPr>
          <w:rFonts w:ascii="Arial" w:eastAsia="Times New Roman" w:hAnsi="Arial" w:cs="Arial"/>
        </w:rPr>
        <w:t>.</w:t>
      </w:r>
    </w:p>
    <w:p w14:paraId="507EE8DE" w14:textId="37E7EB7A" w:rsidR="00120668" w:rsidRDefault="00120668" w:rsidP="00090E87">
      <w:pPr>
        <w:numPr>
          <w:ilvl w:val="0"/>
          <w:numId w:val="40"/>
        </w:numPr>
        <w:rPr>
          <w:rFonts w:cs="Arial"/>
        </w:rPr>
      </w:pPr>
      <w:r>
        <w:rPr>
          <w:rFonts w:cs="Arial"/>
          <w:color w:val="000000"/>
        </w:rPr>
        <w:t xml:space="preserve">Ensuring that Professional Standards </w:t>
      </w:r>
      <w:r>
        <w:rPr>
          <w:rFonts w:cs="Arial"/>
        </w:rPr>
        <w:t>Directorate</w:t>
      </w:r>
      <w:r>
        <w:rPr>
          <w:rFonts w:cs="Arial"/>
          <w:color w:val="000000"/>
        </w:rPr>
        <w:t xml:space="preserve"> investigators understand hate crime</w:t>
      </w:r>
      <w:r>
        <w:rPr>
          <w:rFonts w:cs="Arial"/>
        </w:rPr>
        <w:t xml:space="preserve"> </w:t>
      </w:r>
      <w:r>
        <w:rPr>
          <w:rFonts w:cs="Arial"/>
          <w:color w:val="000000"/>
        </w:rPr>
        <w:t>and</w:t>
      </w:r>
      <w:r>
        <w:rPr>
          <w:rFonts w:cs="Arial"/>
        </w:rPr>
        <w:t xml:space="preserve"> discrimination guidance issued by the IOPC (or the Independent Police Complaints Commission), and</w:t>
      </w:r>
      <w:r>
        <w:rPr>
          <w:rFonts w:cs="Arial"/>
          <w:color w:val="000000"/>
        </w:rPr>
        <w:t xml:space="preserve"> where required link in with the People and Development Branch to ensure that any training needs are met. </w:t>
      </w:r>
    </w:p>
    <w:p w14:paraId="2FB860F2" w14:textId="56CBA72E" w:rsidR="00120668" w:rsidRDefault="00120668" w:rsidP="00090E87">
      <w:pPr>
        <w:numPr>
          <w:ilvl w:val="0"/>
          <w:numId w:val="40"/>
        </w:numPr>
        <w:rPr>
          <w:rFonts w:cs="Arial"/>
        </w:rPr>
      </w:pPr>
      <w:r>
        <w:rPr>
          <w:rFonts w:cs="Arial"/>
        </w:rPr>
        <w:lastRenderedPageBreak/>
        <w:t>Ensuring effective regulatory prosecution pursuant to the Police (Conduct) Regulations (PCR) 2020, or the convening of police staff disciplinary proceedings, where there is a case to answer</w:t>
      </w:r>
      <w:r w:rsidR="00AA6757">
        <w:rPr>
          <w:rFonts w:cs="Arial"/>
        </w:rPr>
        <w:t>,</w:t>
      </w:r>
      <w:r>
        <w:rPr>
          <w:rFonts w:cs="Arial"/>
        </w:rPr>
        <w:t xml:space="preserve"> and it is in the public interest for disciplinary proceedings to be instigated [the rebuttable presumption being that proceedings will take place] for any allegation whereby the behaviour is aggravated on the grounds of a person’s protected characteristics.</w:t>
      </w:r>
    </w:p>
    <w:p w14:paraId="4F6BE4A7" w14:textId="77777777" w:rsidR="00120668" w:rsidRDefault="00120668" w:rsidP="00090E87">
      <w:pPr>
        <w:numPr>
          <w:ilvl w:val="0"/>
          <w:numId w:val="40"/>
        </w:numPr>
        <w:rPr>
          <w:rFonts w:cs="Arial"/>
        </w:rPr>
      </w:pPr>
      <w:r>
        <w:rPr>
          <w:rFonts w:cs="Arial"/>
        </w:rPr>
        <w:t>Ensuring any person serving with the police who has been dismissed from policing is included on the College of Policing’s Barred List, where an allegation of behaviour aggravated on the grounds of a person’s protected characteristics is found proven.</w:t>
      </w:r>
    </w:p>
    <w:p w14:paraId="5DABD045" w14:textId="58AFCD18" w:rsidR="000E58C5" w:rsidRPr="00154A6F" w:rsidRDefault="000E58C5" w:rsidP="00090E87">
      <w:pPr>
        <w:ind w:left="720"/>
        <w:rPr>
          <w:rFonts w:cs="Arial"/>
          <w:b/>
          <w:bCs/>
          <w:color w:val="000000"/>
          <w:szCs w:val="22"/>
        </w:rPr>
      </w:pPr>
    </w:p>
    <w:p w14:paraId="2361D13E" w14:textId="5105D835" w:rsidR="000E58C5" w:rsidRPr="00564F0C" w:rsidRDefault="000E58C5" w:rsidP="00090E87">
      <w:pPr>
        <w:pStyle w:val="Heading2"/>
        <w:ind w:left="709" w:hanging="709"/>
        <w:rPr>
          <w:rFonts w:ascii="Arial Black" w:hAnsi="Arial Black"/>
          <w:lang w:val="en-GB"/>
        </w:rPr>
      </w:pPr>
      <w:bookmarkStart w:id="12" w:name="_Toc124164127"/>
      <w:bookmarkStart w:id="13" w:name="_Toc214383202"/>
      <w:r w:rsidRPr="00564F0C">
        <w:rPr>
          <w:rFonts w:ascii="Arial Black" w:hAnsi="Arial Black"/>
        </w:rPr>
        <w:t>3.3</w:t>
      </w:r>
      <w:r w:rsidRPr="00564F0C">
        <w:rPr>
          <w:rFonts w:ascii="Arial Black" w:hAnsi="Arial Black"/>
        </w:rPr>
        <w:tab/>
      </w:r>
      <w:r w:rsidR="00E566A4" w:rsidRPr="00564F0C">
        <w:rPr>
          <w:rFonts w:ascii="Arial Black" w:hAnsi="Arial Black"/>
        </w:rPr>
        <w:t>Chief Superintendent</w:t>
      </w:r>
      <w:r w:rsidRPr="00564F0C">
        <w:rPr>
          <w:rFonts w:ascii="Arial Black" w:hAnsi="Arial Black"/>
        </w:rPr>
        <w:t xml:space="preserve"> </w:t>
      </w:r>
      <w:r w:rsidR="005D5E55" w:rsidRPr="00564F0C">
        <w:rPr>
          <w:rFonts w:ascii="Arial Black" w:hAnsi="Arial Black"/>
          <w:lang w:val="en-GB"/>
        </w:rPr>
        <w:t>Prevention Branch</w:t>
      </w:r>
      <w:bookmarkEnd w:id="12"/>
      <w:bookmarkEnd w:id="13"/>
    </w:p>
    <w:p w14:paraId="7AA4F9C2" w14:textId="757A48A3" w:rsidR="000E58C5" w:rsidRDefault="000E58C5" w:rsidP="00090E87">
      <w:pPr>
        <w:rPr>
          <w:rFonts w:cs="Arial"/>
          <w:bCs/>
          <w:color w:val="000000"/>
          <w:szCs w:val="22"/>
        </w:rPr>
      </w:pPr>
    </w:p>
    <w:p w14:paraId="260E7732" w14:textId="1A73264A" w:rsidR="00331298" w:rsidRDefault="00331298" w:rsidP="00090E87">
      <w:pPr>
        <w:rPr>
          <w:rFonts w:cs="Arial"/>
          <w:bCs/>
          <w:color w:val="000000"/>
          <w:szCs w:val="22"/>
        </w:rPr>
      </w:pPr>
      <w:r>
        <w:rPr>
          <w:rFonts w:cs="Arial"/>
          <w:bCs/>
          <w:color w:val="000000"/>
          <w:szCs w:val="22"/>
        </w:rPr>
        <w:t>Has responsibility for:</w:t>
      </w:r>
    </w:p>
    <w:p w14:paraId="13FF8C6A" w14:textId="77777777" w:rsidR="00331298" w:rsidRPr="000D1059" w:rsidRDefault="00331298" w:rsidP="00090E87">
      <w:pPr>
        <w:rPr>
          <w:rFonts w:cs="Arial"/>
          <w:bCs/>
          <w:color w:val="000000"/>
          <w:szCs w:val="22"/>
        </w:rPr>
      </w:pPr>
    </w:p>
    <w:p w14:paraId="4DBA6A6A" w14:textId="0F72E637" w:rsidR="0013154A" w:rsidRPr="0013154A" w:rsidRDefault="0013154A" w:rsidP="00090E87">
      <w:pPr>
        <w:numPr>
          <w:ilvl w:val="0"/>
          <w:numId w:val="6"/>
        </w:numPr>
        <w:rPr>
          <w:rFonts w:cs="Arial"/>
          <w:bCs/>
          <w:color w:val="000000"/>
          <w:szCs w:val="22"/>
        </w:rPr>
      </w:pPr>
      <w:r w:rsidRPr="00D40112">
        <w:t xml:space="preserve">Ensuring that hate crime across </w:t>
      </w:r>
      <w:r w:rsidR="00890146" w:rsidRPr="00D40112">
        <w:t>all</w:t>
      </w:r>
      <w:r w:rsidRPr="00D40112">
        <w:t xml:space="preserve"> the hate motivations is integrated into </w:t>
      </w:r>
      <w:r w:rsidR="0018198D">
        <w:t>force governance processes</w:t>
      </w:r>
      <w:r w:rsidR="00551A9D">
        <w:t>.</w:t>
      </w:r>
    </w:p>
    <w:p w14:paraId="03914F49" w14:textId="2686C652" w:rsidR="00CD6BC6" w:rsidRDefault="00CD6BC6" w:rsidP="00090E87">
      <w:pPr>
        <w:numPr>
          <w:ilvl w:val="0"/>
          <w:numId w:val="6"/>
        </w:numPr>
        <w:rPr>
          <w:rFonts w:cs="Arial"/>
          <w:bCs/>
          <w:color w:val="000000"/>
          <w:szCs w:val="22"/>
        </w:rPr>
      </w:pPr>
      <w:r>
        <w:rPr>
          <w:rFonts w:cs="Arial"/>
          <w:bCs/>
          <w:color w:val="000000"/>
          <w:szCs w:val="22"/>
        </w:rPr>
        <w:t xml:space="preserve">Liaising with the </w:t>
      </w:r>
      <w:r w:rsidR="00625654">
        <w:rPr>
          <w:rFonts w:cs="Arial"/>
          <w:bCs/>
          <w:color w:val="000000"/>
          <w:szCs w:val="22"/>
        </w:rPr>
        <w:t>Mayor/</w:t>
      </w:r>
      <w:r w:rsidR="0094179E" w:rsidRPr="0094179E">
        <w:rPr>
          <w:rFonts w:cs="Arial"/>
          <w:bCs/>
          <w:color w:val="000000"/>
          <w:szCs w:val="22"/>
        </w:rPr>
        <w:t>Deputy Mayor</w:t>
      </w:r>
      <w:r w:rsidR="0094179E">
        <w:rPr>
          <w:rFonts w:cs="Arial"/>
          <w:bCs/>
          <w:color w:val="000000"/>
          <w:szCs w:val="22"/>
        </w:rPr>
        <w:t xml:space="preserve"> </w:t>
      </w:r>
      <w:r w:rsidR="00457601">
        <w:rPr>
          <w:rFonts w:cs="Arial"/>
          <w:bCs/>
          <w:color w:val="000000"/>
          <w:szCs w:val="22"/>
        </w:rPr>
        <w:t xml:space="preserve">and the </w:t>
      </w:r>
      <w:r w:rsidR="00625654">
        <w:rPr>
          <w:rFonts w:cs="Arial"/>
          <w:bCs/>
          <w:color w:val="000000"/>
          <w:szCs w:val="22"/>
        </w:rPr>
        <w:t>Greater Manchester Combined Authority</w:t>
      </w:r>
      <w:r>
        <w:rPr>
          <w:rFonts w:cs="Arial"/>
          <w:bCs/>
          <w:color w:val="000000"/>
          <w:szCs w:val="22"/>
        </w:rPr>
        <w:t xml:space="preserve"> on force perfo</w:t>
      </w:r>
      <w:r w:rsidR="00457601">
        <w:rPr>
          <w:rFonts w:cs="Arial"/>
          <w:bCs/>
          <w:color w:val="000000"/>
          <w:szCs w:val="22"/>
        </w:rPr>
        <w:t>rmance and community engagement</w:t>
      </w:r>
      <w:r w:rsidR="00551A9D">
        <w:rPr>
          <w:rFonts w:cs="Arial"/>
          <w:bCs/>
          <w:color w:val="000000"/>
          <w:szCs w:val="22"/>
        </w:rPr>
        <w:t>.</w:t>
      </w:r>
    </w:p>
    <w:p w14:paraId="789B50C6" w14:textId="5F56BBEF" w:rsidR="00CD6BC6" w:rsidRDefault="00D87511" w:rsidP="00090E87">
      <w:pPr>
        <w:numPr>
          <w:ilvl w:val="0"/>
          <w:numId w:val="6"/>
        </w:numPr>
        <w:rPr>
          <w:rFonts w:cs="Arial"/>
          <w:bCs/>
          <w:color w:val="000000"/>
          <w:szCs w:val="22"/>
        </w:rPr>
      </w:pPr>
      <w:r>
        <w:rPr>
          <w:rFonts w:cs="Arial"/>
          <w:bCs/>
          <w:color w:val="000000"/>
          <w:szCs w:val="22"/>
        </w:rPr>
        <w:t xml:space="preserve">Acting as a specialist </w:t>
      </w:r>
      <w:r w:rsidR="00CD59F5">
        <w:rPr>
          <w:rFonts w:cs="Arial"/>
          <w:bCs/>
          <w:color w:val="000000"/>
          <w:szCs w:val="22"/>
        </w:rPr>
        <w:t>equality</w:t>
      </w:r>
      <w:r w:rsidR="00C15B1A">
        <w:rPr>
          <w:rFonts w:cs="Arial"/>
          <w:bCs/>
          <w:color w:val="000000"/>
          <w:szCs w:val="22"/>
        </w:rPr>
        <w:t xml:space="preserve"> </w:t>
      </w:r>
      <w:r>
        <w:rPr>
          <w:rFonts w:cs="Arial"/>
          <w:bCs/>
          <w:color w:val="000000"/>
          <w:szCs w:val="22"/>
        </w:rPr>
        <w:t xml:space="preserve">advisor in the event of a </w:t>
      </w:r>
      <w:r w:rsidR="00457601">
        <w:rPr>
          <w:rFonts w:cs="Arial"/>
          <w:bCs/>
          <w:color w:val="000000"/>
          <w:szCs w:val="22"/>
        </w:rPr>
        <w:t>hate-</w:t>
      </w:r>
      <w:r w:rsidR="005978D2">
        <w:rPr>
          <w:rFonts w:cs="Arial"/>
          <w:bCs/>
          <w:color w:val="000000"/>
          <w:szCs w:val="22"/>
        </w:rPr>
        <w:t xml:space="preserve">crime related </w:t>
      </w:r>
      <w:r>
        <w:rPr>
          <w:rFonts w:cs="Arial"/>
          <w:bCs/>
          <w:color w:val="000000"/>
          <w:szCs w:val="22"/>
        </w:rPr>
        <w:t>critical incident or establishment of any consequence manag</w:t>
      </w:r>
      <w:r w:rsidR="00457601">
        <w:rPr>
          <w:rFonts w:cs="Arial"/>
          <w:bCs/>
          <w:color w:val="000000"/>
          <w:szCs w:val="22"/>
        </w:rPr>
        <w:t>ement function</w:t>
      </w:r>
      <w:r w:rsidR="00551A9D">
        <w:rPr>
          <w:rFonts w:cs="Arial"/>
          <w:bCs/>
          <w:color w:val="000000"/>
          <w:szCs w:val="22"/>
        </w:rPr>
        <w:t>.</w:t>
      </w:r>
    </w:p>
    <w:p w14:paraId="7976B10A" w14:textId="3C8FAC16" w:rsidR="005978D2" w:rsidRDefault="005978D2" w:rsidP="00090E87">
      <w:pPr>
        <w:numPr>
          <w:ilvl w:val="0"/>
          <w:numId w:val="6"/>
        </w:numPr>
        <w:rPr>
          <w:rFonts w:cs="Arial"/>
          <w:bCs/>
          <w:color w:val="000000"/>
          <w:szCs w:val="22"/>
        </w:rPr>
      </w:pPr>
      <w:r>
        <w:rPr>
          <w:rFonts w:cs="Arial"/>
          <w:bCs/>
          <w:color w:val="000000"/>
          <w:szCs w:val="22"/>
        </w:rPr>
        <w:t>Undertaking strategic engagem</w:t>
      </w:r>
      <w:r w:rsidR="00725FD0">
        <w:rPr>
          <w:rFonts w:cs="Arial"/>
          <w:bCs/>
          <w:color w:val="000000"/>
          <w:szCs w:val="22"/>
        </w:rPr>
        <w:t>ent with corporate partners</w:t>
      </w:r>
      <w:r w:rsidR="00AE48D5">
        <w:rPr>
          <w:rFonts w:cs="Arial"/>
          <w:bCs/>
          <w:color w:val="000000"/>
          <w:szCs w:val="22"/>
        </w:rPr>
        <w:t>.</w:t>
      </w:r>
    </w:p>
    <w:p w14:paraId="5972C93D" w14:textId="74DDB523" w:rsidR="00725FD0" w:rsidRDefault="00725FD0" w:rsidP="00090E87">
      <w:pPr>
        <w:numPr>
          <w:ilvl w:val="0"/>
          <w:numId w:val="6"/>
        </w:numPr>
        <w:rPr>
          <w:rFonts w:cs="Arial"/>
          <w:bCs/>
          <w:color w:val="000000"/>
          <w:szCs w:val="22"/>
        </w:rPr>
      </w:pPr>
      <w:r>
        <w:rPr>
          <w:rFonts w:cs="Arial"/>
          <w:bCs/>
          <w:color w:val="000000"/>
          <w:szCs w:val="22"/>
        </w:rPr>
        <w:t xml:space="preserve">Overseeing activity being undertaken by the Equality </w:t>
      </w:r>
      <w:r w:rsidR="003B7196">
        <w:rPr>
          <w:rFonts w:cs="Arial"/>
          <w:bCs/>
          <w:color w:val="000000"/>
          <w:szCs w:val="22"/>
        </w:rPr>
        <w:t>Officer</w:t>
      </w:r>
      <w:r>
        <w:rPr>
          <w:rFonts w:cs="Arial"/>
          <w:bCs/>
          <w:color w:val="000000"/>
          <w:szCs w:val="22"/>
        </w:rPr>
        <w:t xml:space="preserve"> and providing strategic direction as required.</w:t>
      </w:r>
    </w:p>
    <w:p w14:paraId="239F05B3" w14:textId="77777777" w:rsidR="00463AA1" w:rsidRDefault="00463AA1" w:rsidP="00090E87">
      <w:pPr>
        <w:ind w:left="720"/>
        <w:rPr>
          <w:rFonts w:cs="Arial"/>
          <w:bCs/>
          <w:color w:val="000000"/>
          <w:szCs w:val="22"/>
        </w:rPr>
      </w:pPr>
    </w:p>
    <w:p w14:paraId="3CA02065" w14:textId="77777777" w:rsidR="00BD5F78" w:rsidRPr="00564F0C" w:rsidRDefault="000E58C5" w:rsidP="00090E87">
      <w:pPr>
        <w:pStyle w:val="Heading2"/>
        <w:ind w:left="709" w:hanging="709"/>
        <w:rPr>
          <w:rFonts w:ascii="Arial Black" w:hAnsi="Arial Black"/>
          <w:lang w:val="en-GB"/>
        </w:rPr>
      </w:pPr>
      <w:bookmarkStart w:id="14" w:name="_Toc124164128"/>
      <w:bookmarkStart w:id="15" w:name="_Toc214383203"/>
      <w:r w:rsidRPr="00564F0C">
        <w:rPr>
          <w:rFonts w:ascii="Arial Black" w:hAnsi="Arial Black"/>
        </w:rPr>
        <w:t>3.4</w:t>
      </w:r>
      <w:r w:rsidRPr="00564F0C">
        <w:rPr>
          <w:rFonts w:ascii="Arial Black" w:hAnsi="Arial Black"/>
        </w:rPr>
        <w:tab/>
      </w:r>
      <w:r w:rsidR="00BD5F78" w:rsidRPr="00564F0C">
        <w:rPr>
          <w:rFonts w:ascii="Arial Black" w:hAnsi="Arial Black"/>
          <w:lang w:val="en-GB"/>
        </w:rPr>
        <w:t>Prevention Branch</w:t>
      </w:r>
      <w:bookmarkEnd w:id="14"/>
      <w:bookmarkEnd w:id="15"/>
    </w:p>
    <w:p w14:paraId="71CBCBEF" w14:textId="77777777" w:rsidR="000E58C5" w:rsidRDefault="000E58C5" w:rsidP="00090E87">
      <w:pPr>
        <w:rPr>
          <w:rFonts w:cs="Arial"/>
          <w:bCs/>
          <w:color w:val="000000"/>
          <w:szCs w:val="22"/>
        </w:rPr>
      </w:pPr>
    </w:p>
    <w:p w14:paraId="325B91E7" w14:textId="77777777" w:rsidR="00331298" w:rsidRDefault="00331298" w:rsidP="00090E87">
      <w:pPr>
        <w:rPr>
          <w:rFonts w:cs="Arial"/>
          <w:bCs/>
          <w:color w:val="000000"/>
          <w:szCs w:val="22"/>
        </w:rPr>
      </w:pPr>
      <w:r>
        <w:rPr>
          <w:rFonts w:cs="Arial"/>
          <w:bCs/>
          <w:color w:val="000000"/>
          <w:szCs w:val="22"/>
        </w:rPr>
        <w:t>Has responsibility for:</w:t>
      </w:r>
    </w:p>
    <w:p w14:paraId="7DF90AFA" w14:textId="77777777" w:rsidR="00331298" w:rsidRDefault="00331298" w:rsidP="00090E87">
      <w:pPr>
        <w:rPr>
          <w:rFonts w:cs="Arial"/>
          <w:bCs/>
          <w:color w:val="000000"/>
          <w:szCs w:val="22"/>
        </w:rPr>
      </w:pPr>
    </w:p>
    <w:p w14:paraId="562724A3" w14:textId="2253C597" w:rsidR="000D1059" w:rsidRDefault="00A23C07" w:rsidP="00090E87">
      <w:pPr>
        <w:numPr>
          <w:ilvl w:val="0"/>
          <w:numId w:val="6"/>
        </w:numPr>
        <w:rPr>
          <w:rFonts w:cs="Arial"/>
          <w:bCs/>
          <w:color w:val="000000"/>
          <w:szCs w:val="22"/>
        </w:rPr>
      </w:pPr>
      <w:r>
        <w:rPr>
          <w:rFonts w:cs="Arial"/>
          <w:bCs/>
          <w:color w:val="000000"/>
          <w:szCs w:val="22"/>
        </w:rPr>
        <w:t>M</w:t>
      </w:r>
      <w:r w:rsidR="004D5E15">
        <w:rPr>
          <w:rFonts w:cs="Arial"/>
          <w:bCs/>
          <w:color w:val="000000"/>
          <w:szCs w:val="22"/>
        </w:rPr>
        <w:t xml:space="preserve">aintaining </w:t>
      </w:r>
      <w:r>
        <w:rPr>
          <w:rFonts w:cs="Arial"/>
          <w:bCs/>
          <w:color w:val="000000"/>
          <w:szCs w:val="22"/>
        </w:rPr>
        <w:t xml:space="preserve">and reviewing </w:t>
      </w:r>
      <w:r w:rsidR="004D5E15">
        <w:rPr>
          <w:rFonts w:cs="Arial"/>
          <w:bCs/>
          <w:color w:val="000000"/>
          <w:szCs w:val="22"/>
        </w:rPr>
        <w:t>force policy</w:t>
      </w:r>
      <w:r w:rsidR="00551A9D">
        <w:rPr>
          <w:rFonts w:cs="Arial"/>
          <w:bCs/>
          <w:color w:val="000000"/>
          <w:szCs w:val="22"/>
        </w:rPr>
        <w:t>.</w:t>
      </w:r>
    </w:p>
    <w:p w14:paraId="36B558F5" w14:textId="68499AAF" w:rsidR="005978D2" w:rsidRDefault="0098558F" w:rsidP="00090E87">
      <w:pPr>
        <w:numPr>
          <w:ilvl w:val="0"/>
          <w:numId w:val="6"/>
        </w:numPr>
        <w:rPr>
          <w:rFonts w:cs="Arial"/>
          <w:bCs/>
          <w:color w:val="000000"/>
          <w:szCs w:val="22"/>
        </w:rPr>
      </w:pPr>
      <w:r>
        <w:rPr>
          <w:rFonts w:cs="Arial"/>
          <w:bCs/>
          <w:color w:val="000000"/>
          <w:szCs w:val="22"/>
        </w:rPr>
        <w:t xml:space="preserve">Maintaining and reviewing the </w:t>
      </w:r>
      <w:r w:rsidR="003B7196">
        <w:rPr>
          <w:rFonts w:cs="Arial"/>
          <w:bCs/>
          <w:color w:val="000000"/>
          <w:szCs w:val="22"/>
        </w:rPr>
        <w:t>h</w:t>
      </w:r>
      <w:r w:rsidR="005978D2">
        <w:rPr>
          <w:rFonts w:cs="Arial"/>
          <w:bCs/>
          <w:color w:val="000000"/>
          <w:szCs w:val="22"/>
        </w:rPr>
        <w:t xml:space="preserve">ate </w:t>
      </w:r>
      <w:r w:rsidR="003B7196">
        <w:rPr>
          <w:rFonts w:cs="Arial"/>
          <w:bCs/>
          <w:color w:val="000000"/>
          <w:szCs w:val="22"/>
        </w:rPr>
        <w:t>c</w:t>
      </w:r>
      <w:r w:rsidR="005978D2">
        <w:rPr>
          <w:rFonts w:cs="Arial"/>
          <w:bCs/>
          <w:color w:val="000000"/>
          <w:szCs w:val="22"/>
        </w:rPr>
        <w:t>rime</w:t>
      </w:r>
      <w:r w:rsidR="00530A8E">
        <w:rPr>
          <w:rFonts w:cs="Arial"/>
          <w:bCs/>
          <w:color w:val="000000"/>
          <w:szCs w:val="22"/>
        </w:rPr>
        <w:t xml:space="preserve"> section</w:t>
      </w:r>
      <w:r w:rsidR="005978D2">
        <w:rPr>
          <w:rFonts w:cs="Arial"/>
          <w:bCs/>
          <w:color w:val="000000"/>
          <w:szCs w:val="22"/>
        </w:rPr>
        <w:t xml:space="preserve"> </w:t>
      </w:r>
      <w:r w:rsidR="003B7196">
        <w:rPr>
          <w:rFonts w:cs="Arial"/>
          <w:bCs/>
          <w:color w:val="000000"/>
          <w:szCs w:val="22"/>
        </w:rPr>
        <w:t xml:space="preserve">Prevention Branch </w:t>
      </w:r>
      <w:r w:rsidR="00AE48D5">
        <w:rPr>
          <w:rFonts w:cs="Arial"/>
          <w:bCs/>
          <w:color w:val="000000"/>
          <w:szCs w:val="22"/>
        </w:rPr>
        <w:t>H</w:t>
      </w:r>
      <w:r w:rsidR="003B7196">
        <w:rPr>
          <w:rFonts w:cs="Arial"/>
          <w:bCs/>
          <w:color w:val="000000"/>
          <w:szCs w:val="22"/>
        </w:rPr>
        <w:t xml:space="preserve">ate </w:t>
      </w:r>
      <w:r w:rsidR="00AE48D5">
        <w:rPr>
          <w:rFonts w:cs="Arial"/>
          <w:bCs/>
          <w:color w:val="000000"/>
          <w:szCs w:val="22"/>
        </w:rPr>
        <w:t>C</w:t>
      </w:r>
      <w:r w:rsidR="003B7196">
        <w:rPr>
          <w:rFonts w:cs="Arial"/>
          <w:bCs/>
          <w:color w:val="000000"/>
          <w:szCs w:val="22"/>
        </w:rPr>
        <w:t xml:space="preserve">rime Section </w:t>
      </w:r>
      <w:hyperlink r:id="rId28" w:history="1">
        <w:r w:rsidR="003B7196">
          <w:rPr>
            <w:color w:val="0000FF"/>
            <w:u w:val="single"/>
          </w:rPr>
          <w:t>Hate Crime</w:t>
        </w:r>
        <w:r w:rsidR="00AE48D5">
          <w:rPr>
            <w:color w:val="0000FF"/>
            <w:u w:val="single"/>
          </w:rPr>
          <w:t>.</w:t>
        </w:r>
        <w:r w:rsidR="003B7196">
          <w:rPr>
            <w:color w:val="0000FF"/>
            <w:u w:val="single"/>
          </w:rPr>
          <w:t xml:space="preserve"> </w:t>
        </w:r>
      </w:hyperlink>
    </w:p>
    <w:p w14:paraId="66227D60" w14:textId="02CFE99B" w:rsidR="00A23C07" w:rsidRDefault="00457601" w:rsidP="00090E87">
      <w:pPr>
        <w:numPr>
          <w:ilvl w:val="0"/>
          <w:numId w:val="6"/>
        </w:numPr>
        <w:rPr>
          <w:rFonts w:cs="Arial"/>
          <w:bCs/>
          <w:color w:val="000000"/>
          <w:szCs w:val="22"/>
        </w:rPr>
      </w:pPr>
      <w:r>
        <w:rPr>
          <w:rFonts w:cs="Arial"/>
          <w:bCs/>
          <w:color w:val="000000"/>
          <w:szCs w:val="22"/>
        </w:rPr>
        <w:t>Maintaining and reviewing hate-</w:t>
      </w:r>
      <w:r w:rsidR="00A23C07">
        <w:rPr>
          <w:rFonts w:cs="Arial"/>
          <w:bCs/>
          <w:color w:val="000000"/>
          <w:szCs w:val="22"/>
        </w:rPr>
        <w:t>crime related service level agreements with partners</w:t>
      </w:r>
      <w:r w:rsidR="00551A9D">
        <w:rPr>
          <w:rFonts w:cs="Arial"/>
          <w:bCs/>
          <w:color w:val="000000"/>
          <w:szCs w:val="22"/>
        </w:rPr>
        <w:t>.</w:t>
      </w:r>
    </w:p>
    <w:p w14:paraId="5430CBED" w14:textId="7D41982D" w:rsidR="00A23C07" w:rsidRDefault="00A23C07" w:rsidP="00090E87">
      <w:pPr>
        <w:numPr>
          <w:ilvl w:val="0"/>
          <w:numId w:val="6"/>
        </w:numPr>
        <w:rPr>
          <w:rFonts w:cs="Arial"/>
          <w:bCs/>
          <w:color w:val="000000"/>
          <w:szCs w:val="22"/>
        </w:rPr>
      </w:pPr>
      <w:r>
        <w:rPr>
          <w:rFonts w:cs="Arial"/>
          <w:bCs/>
          <w:color w:val="000000"/>
          <w:szCs w:val="22"/>
        </w:rPr>
        <w:t xml:space="preserve">Maintaining </w:t>
      </w:r>
      <w:r w:rsidR="0087132C">
        <w:rPr>
          <w:rFonts w:cs="Arial"/>
          <w:bCs/>
          <w:color w:val="000000"/>
          <w:szCs w:val="22"/>
        </w:rPr>
        <w:t>corporate</w:t>
      </w:r>
      <w:r>
        <w:rPr>
          <w:rFonts w:cs="Arial"/>
          <w:bCs/>
          <w:color w:val="000000"/>
          <w:szCs w:val="22"/>
        </w:rPr>
        <w:t xml:space="preserve"> partnership engagement</w:t>
      </w:r>
      <w:r w:rsidR="0087132C">
        <w:rPr>
          <w:rFonts w:cs="Arial"/>
          <w:bCs/>
          <w:color w:val="000000"/>
          <w:szCs w:val="22"/>
        </w:rPr>
        <w:t xml:space="preserve"> both with statutory and voluntary sector organisations, but </w:t>
      </w:r>
      <w:proofErr w:type="gramStart"/>
      <w:r w:rsidR="0087132C">
        <w:rPr>
          <w:rFonts w:cs="Arial"/>
          <w:bCs/>
          <w:color w:val="000000"/>
          <w:szCs w:val="22"/>
        </w:rPr>
        <w:t>in particular with</w:t>
      </w:r>
      <w:proofErr w:type="gramEnd"/>
      <w:r w:rsidR="0087132C">
        <w:rPr>
          <w:rFonts w:cs="Arial"/>
          <w:bCs/>
          <w:color w:val="000000"/>
          <w:szCs w:val="22"/>
        </w:rPr>
        <w:t xml:space="preserve"> the Crown Prosecution Service</w:t>
      </w:r>
      <w:r w:rsidR="00551A9D">
        <w:rPr>
          <w:rFonts w:cs="Arial"/>
          <w:bCs/>
          <w:color w:val="000000"/>
          <w:szCs w:val="22"/>
        </w:rPr>
        <w:t>.</w:t>
      </w:r>
    </w:p>
    <w:p w14:paraId="6F0C2D32" w14:textId="5877F162" w:rsidR="00B81637" w:rsidRDefault="00B81637" w:rsidP="00090E87">
      <w:pPr>
        <w:numPr>
          <w:ilvl w:val="0"/>
          <w:numId w:val="6"/>
        </w:numPr>
        <w:rPr>
          <w:rFonts w:cs="Arial"/>
          <w:bCs/>
          <w:color w:val="000000"/>
          <w:szCs w:val="22"/>
        </w:rPr>
      </w:pPr>
      <w:r>
        <w:rPr>
          <w:rFonts w:cs="Arial"/>
          <w:bCs/>
          <w:color w:val="000000"/>
          <w:szCs w:val="22"/>
        </w:rPr>
        <w:t xml:space="preserve">Supporting GMP’s involvement in the </w:t>
      </w:r>
      <w:r w:rsidR="009A3708">
        <w:rPr>
          <w:rFonts w:cs="Arial"/>
          <w:bCs/>
          <w:color w:val="000000"/>
          <w:szCs w:val="22"/>
        </w:rPr>
        <w:t>Crown Prosecution Service’s (CPS)</w:t>
      </w:r>
      <w:r w:rsidR="00457601">
        <w:rPr>
          <w:rFonts w:cs="Arial"/>
          <w:bCs/>
          <w:color w:val="000000"/>
          <w:szCs w:val="22"/>
        </w:rPr>
        <w:t xml:space="preserve"> Hate Crime Scrutiny Panel</w:t>
      </w:r>
      <w:r w:rsidR="00551A9D">
        <w:rPr>
          <w:rFonts w:cs="Arial"/>
          <w:bCs/>
          <w:color w:val="000000"/>
          <w:szCs w:val="22"/>
        </w:rPr>
        <w:t>.</w:t>
      </w:r>
    </w:p>
    <w:p w14:paraId="412EB8CC" w14:textId="0C7410E6" w:rsidR="0087132C" w:rsidRDefault="0087132C" w:rsidP="00090E87">
      <w:pPr>
        <w:numPr>
          <w:ilvl w:val="0"/>
          <w:numId w:val="6"/>
        </w:numPr>
        <w:rPr>
          <w:rFonts w:cs="Arial"/>
          <w:bCs/>
          <w:color w:val="000000"/>
          <w:szCs w:val="22"/>
        </w:rPr>
      </w:pPr>
      <w:r>
        <w:rPr>
          <w:rFonts w:cs="Arial"/>
          <w:bCs/>
          <w:color w:val="000000"/>
          <w:szCs w:val="22"/>
        </w:rPr>
        <w:t>Identifying to the force any national initiatives or developments in the field</w:t>
      </w:r>
      <w:r w:rsidR="00055D6B">
        <w:rPr>
          <w:rFonts w:cs="Arial"/>
          <w:bCs/>
          <w:color w:val="000000"/>
          <w:szCs w:val="22"/>
        </w:rPr>
        <w:t>.</w:t>
      </w:r>
    </w:p>
    <w:p w14:paraId="387437A9" w14:textId="5BB9084B" w:rsidR="0087132C" w:rsidRDefault="0087132C" w:rsidP="00090E87">
      <w:pPr>
        <w:numPr>
          <w:ilvl w:val="0"/>
          <w:numId w:val="6"/>
        </w:numPr>
        <w:rPr>
          <w:rFonts w:cs="Arial"/>
          <w:bCs/>
          <w:color w:val="000000"/>
          <w:szCs w:val="22"/>
        </w:rPr>
      </w:pPr>
      <w:r>
        <w:rPr>
          <w:rFonts w:cs="Arial"/>
          <w:bCs/>
          <w:color w:val="000000"/>
          <w:szCs w:val="22"/>
        </w:rPr>
        <w:t xml:space="preserve">Maintaining liaison with the </w:t>
      </w:r>
      <w:r w:rsidR="00625654">
        <w:rPr>
          <w:rFonts w:cs="Arial"/>
          <w:bCs/>
          <w:color w:val="000000"/>
          <w:szCs w:val="22"/>
        </w:rPr>
        <w:t>NP</w:t>
      </w:r>
      <w:r w:rsidR="0067442F">
        <w:rPr>
          <w:rFonts w:cs="Arial"/>
          <w:bCs/>
          <w:color w:val="000000"/>
          <w:szCs w:val="22"/>
        </w:rPr>
        <w:t>CC</w:t>
      </w:r>
      <w:r>
        <w:rPr>
          <w:rFonts w:cs="Arial"/>
          <w:bCs/>
          <w:color w:val="000000"/>
          <w:szCs w:val="22"/>
        </w:rPr>
        <w:t xml:space="preserve"> hate crime lead regarding any developments in national guidance</w:t>
      </w:r>
      <w:r w:rsidR="00551A9D">
        <w:rPr>
          <w:rFonts w:cs="Arial"/>
          <w:bCs/>
          <w:color w:val="000000"/>
          <w:szCs w:val="22"/>
        </w:rPr>
        <w:t>.</w:t>
      </w:r>
    </w:p>
    <w:p w14:paraId="5D882828" w14:textId="647FFCAF" w:rsidR="0087132C" w:rsidRDefault="0087132C" w:rsidP="00090E87">
      <w:pPr>
        <w:numPr>
          <w:ilvl w:val="0"/>
          <w:numId w:val="6"/>
        </w:numPr>
        <w:rPr>
          <w:rFonts w:cs="Arial"/>
          <w:bCs/>
          <w:color w:val="000000"/>
          <w:szCs w:val="22"/>
        </w:rPr>
      </w:pPr>
      <w:r>
        <w:rPr>
          <w:rFonts w:cs="Arial"/>
          <w:bCs/>
          <w:color w:val="000000"/>
          <w:szCs w:val="22"/>
        </w:rPr>
        <w:t>Maintaining liaison with the ‘True Vision’ Management Group regarding True Vision products, website</w:t>
      </w:r>
      <w:r w:rsidR="00AC7832">
        <w:rPr>
          <w:rFonts w:cs="Arial"/>
          <w:bCs/>
          <w:color w:val="000000"/>
          <w:szCs w:val="22"/>
        </w:rPr>
        <w:t>,</w:t>
      </w:r>
      <w:r>
        <w:rPr>
          <w:rFonts w:cs="Arial"/>
          <w:bCs/>
          <w:color w:val="000000"/>
          <w:szCs w:val="22"/>
        </w:rPr>
        <w:t xml:space="preserve"> and on-line reporting</w:t>
      </w:r>
      <w:r w:rsidR="00551A9D">
        <w:rPr>
          <w:rFonts w:cs="Arial"/>
          <w:bCs/>
          <w:color w:val="000000"/>
          <w:szCs w:val="22"/>
        </w:rPr>
        <w:t>.</w:t>
      </w:r>
    </w:p>
    <w:p w14:paraId="4B797799" w14:textId="1D0DC4CE" w:rsidR="004D5E15" w:rsidRDefault="00A23C07" w:rsidP="00090E87">
      <w:pPr>
        <w:numPr>
          <w:ilvl w:val="0"/>
          <w:numId w:val="6"/>
        </w:numPr>
        <w:rPr>
          <w:rFonts w:cs="Arial"/>
          <w:bCs/>
          <w:color w:val="000000"/>
          <w:szCs w:val="22"/>
        </w:rPr>
      </w:pPr>
      <w:r>
        <w:rPr>
          <w:rFonts w:cs="Arial"/>
          <w:bCs/>
          <w:color w:val="000000"/>
          <w:szCs w:val="22"/>
        </w:rPr>
        <w:t>Providing guidance to colleagues in relation to hate crime legislation and procedure</w:t>
      </w:r>
      <w:r w:rsidR="00551A9D">
        <w:rPr>
          <w:rFonts w:cs="Arial"/>
          <w:bCs/>
          <w:color w:val="000000"/>
          <w:szCs w:val="22"/>
        </w:rPr>
        <w:t>.</w:t>
      </w:r>
    </w:p>
    <w:p w14:paraId="0DEE0619" w14:textId="3443D6A6" w:rsidR="00A20C65" w:rsidRDefault="00A23C07" w:rsidP="00090E87">
      <w:pPr>
        <w:numPr>
          <w:ilvl w:val="0"/>
          <w:numId w:val="6"/>
        </w:numPr>
        <w:rPr>
          <w:rFonts w:cs="Arial"/>
          <w:bCs/>
          <w:color w:val="000000"/>
          <w:szCs w:val="22"/>
        </w:rPr>
      </w:pPr>
      <w:r>
        <w:rPr>
          <w:rFonts w:cs="Arial"/>
          <w:bCs/>
          <w:color w:val="000000"/>
          <w:szCs w:val="22"/>
        </w:rPr>
        <w:t xml:space="preserve">Supporting </w:t>
      </w:r>
      <w:r w:rsidR="00250B4C">
        <w:rPr>
          <w:rFonts w:cs="Arial"/>
          <w:bCs/>
          <w:color w:val="000000"/>
          <w:szCs w:val="22"/>
        </w:rPr>
        <w:t>districts</w:t>
      </w:r>
      <w:r w:rsidR="00E27802">
        <w:rPr>
          <w:rFonts w:cs="Arial"/>
          <w:bCs/>
          <w:color w:val="000000"/>
          <w:szCs w:val="22"/>
        </w:rPr>
        <w:t xml:space="preserve"> and branches</w:t>
      </w:r>
      <w:r>
        <w:rPr>
          <w:rFonts w:cs="Arial"/>
          <w:bCs/>
          <w:color w:val="000000"/>
          <w:szCs w:val="22"/>
        </w:rPr>
        <w:t xml:space="preserve"> </w:t>
      </w:r>
      <w:r w:rsidR="00AE3EA0">
        <w:rPr>
          <w:rFonts w:cs="Arial"/>
          <w:bCs/>
          <w:color w:val="000000"/>
          <w:szCs w:val="22"/>
        </w:rPr>
        <w:t>in the sharing of good practice and guidance</w:t>
      </w:r>
      <w:r w:rsidR="00551A9D">
        <w:rPr>
          <w:rFonts w:cs="Arial"/>
          <w:bCs/>
          <w:color w:val="000000"/>
          <w:szCs w:val="22"/>
        </w:rPr>
        <w:t>.</w:t>
      </w:r>
      <w:r w:rsidR="00515188">
        <w:rPr>
          <w:rFonts w:cs="Arial"/>
          <w:bCs/>
          <w:color w:val="000000"/>
          <w:szCs w:val="22"/>
        </w:rPr>
        <w:t xml:space="preserve"> </w:t>
      </w:r>
    </w:p>
    <w:p w14:paraId="7F6C9491" w14:textId="276ACC74" w:rsidR="005978D2" w:rsidRDefault="005978D2" w:rsidP="00090E87">
      <w:pPr>
        <w:numPr>
          <w:ilvl w:val="0"/>
          <w:numId w:val="6"/>
        </w:numPr>
        <w:rPr>
          <w:rFonts w:cs="Arial"/>
          <w:bCs/>
          <w:color w:val="000000"/>
          <w:szCs w:val="22"/>
        </w:rPr>
      </w:pPr>
      <w:r>
        <w:rPr>
          <w:rFonts w:cs="Arial"/>
          <w:bCs/>
          <w:color w:val="000000"/>
          <w:szCs w:val="22"/>
        </w:rPr>
        <w:t xml:space="preserve">Liaising with Corporate Communications </w:t>
      </w:r>
      <w:r w:rsidR="00551A9D">
        <w:rPr>
          <w:rFonts w:cs="Arial"/>
          <w:bCs/>
          <w:color w:val="000000"/>
          <w:szCs w:val="22"/>
        </w:rPr>
        <w:t>to</w:t>
      </w:r>
      <w:r>
        <w:rPr>
          <w:rFonts w:cs="Arial"/>
          <w:bCs/>
          <w:color w:val="000000"/>
          <w:szCs w:val="22"/>
        </w:rPr>
        <w:t xml:space="preserve"> ensure that the force’s website is up</w:t>
      </w:r>
      <w:r w:rsidR="00551A9D">
        <w:rPr>
          <w:rFonts w:cs="Arial"/>
          <w:bCs/>
          <w:color w:val="000000"/>
          <w:szCs w:val="22"/>
        </w:rPr>
        <w:t xml:space="preserve"> </w:t>
      </w:r>
      <w:r>
        <w:rPr>
          <w:rFonts w:cs="Arial"/>
          <w:bCs/>
          <w:color w:val="000000"/>
          <w:szCs w:val="22"/>
        </w:rPr>
        <w:t>to</w:t>
      </w:r>
      <w:r w:rsidR="00551A9D">
        <w:rPr>
          <w:rFonts w:cs="Arial"/>
          <w:bCs/>
          <w:color w:val="000000"/>
          <w:szCs w:val="22"/>
        </w:rPr>
        <w:t xml:space="preserve"> </w:t>
      </w:r>
      <w:r>
        <w:rPr>
          <w:rFonts w:cs="Arial"/>
          <w:bCs/>
          <w:color w:val="000000"/>
          <w:szCs w:val="22"/>
        </w:rPr>
        <w:t>date with hate crime related information and advice</w:t>
      </w:r>
      <w:r w:rsidR="00551A9D">
        <w:rPr>
          <w:rFonts w:cs="Arial"/>
          <w:bCs/>
          <w:color w:val="000000"/>
          <w:szCs w:val="22"/>
        </w:rPr>
        <w:t>.</w:t>
      </w:r>
    </w:p>
    <w:p w14:paraId="038C7451" w14:textId="473246AC" w:rsidR="00A23C07" w:rsidRDefault="00A20C65" w:rsidP="00090E87">
      <w:pPr>
        <w:numPr>
          <w:ilvl w:val="0"/>
          <w:numId w:val="6"/>
        </w:numPr>
        <w:rPr>
          <w:rFonts w:cs="Arial"/>
          <w:bCs/>
          <w:color w:val="000000"/>
          <w:szCs w:val="22"/>
        </w:rPr>
      </w:pPr>
      <w:r>
        <w:rPr>
          <w:rFonts w:cs="Arial"/>
          <w:bCs/>
          <w:color w:val="000000"/>
          <w:szCs w:val="22"/>
        </w:rPr>
        <w:t xml:space="preserve">Providing support to any Consequence Management Team established to respond to a </w:t>
      </w:r>
      <w:proofErr w:type="spellStart"/>
      <w:r w:rsidR="005D5445">
        <w:rPr>
          <w:rFonts w:cs="Arial"/>
          <w:bCs/>
          <w:color w:val="000000"/>
          <w:szCs w:val="22"/>
        </w:rPr>
        <w:t>f</w:t>
      </w:r>
      <w:r w:rsidR="005978D2">
        <w:rPr>
          <w:rFonts w:cs="Arial"/>
          <w:bCs/>
          <w:color w:val="000000"/>
          <w:szCs w:val="22"/>
        </w:rPr>
        <w:t>orcewide</w:t>
      </w:r>
      <w:proofErr w:type="spellEnd"/>
      <w:r w:rsidR="005978D2">
        <w:rPr>
          <w:rFonts w:cs="Arial"/>
          <w:bCs/>
          <w:color w:val="000000"/>
          <w:szCs w:val="22"/>
        </w:rPr>
        <w:t xml:space="preserve"> </w:t>
      </w:r>
      <w:r w:rsidR="00457601">
        <w:rPr>
          <w:rFonts w:cs="Arial"/>
          <w:bCs/>
          <w:color w:val="000000"/>
          <w:szCs w:val="22"/>
        </w:rPr>
        <w:t>hate-</w:t>
      </w:r>
      <w:r>
        <w:rPr>
          <w:rFonts w:cs="Arial"/>
          <w:bCs/>
          <w:color w:val="000000"/>
          <w:szCs w:val="22"/>
        </w:rPr>
        <w:t>c</w:t>
      </w:r>
      <w:r w:rsidR="0041248A">
        <w:rPr>
          <w:rFonts w:cs="Arial"/>
          <w:bCs/>
          <w:color w:val="000000"/>
          <w:szCs w:val="22"/>
        </w:rPr>
        <w:t>rime related critical incident</w:t>
      </w:r>
      <w:r w:rsidR="00551A9D">
        <w:rPr>
          <w:rFonts w:cs="Arial"/>
          <w:bCs/>
          <w:color w:val="000000"/>
          <w:szCs w:val="22"/>
        </w:rPr>
        <w:t>.</w:t>
      </w:r>
    </w:p>
    <w:p w14:paraId="3E5701CC" w14:textId="5E33AA2A" w:rsidR="00A23C07" w:rsidRDefault="00515188" w:rsidP="00090E87">
      <w:pPr>
        <w:numPr>
          <w:ilvl w:val="0"/>
          <w:numId w:val="6"/>
        </w:numPr>
        <w:rPr>
          <w:rFonts w:cs="Arial"/>
          <w:bCs/>
          <w:color w:val="000000"/>
          <w:szCs w:val="22"/>
        </w:rPr>
      </w:pPr>
      <w:r>
        <w:rPr>
          <w:rFonts w:cs="Arial"/>
          <w:bCs/>
          <w:color w:val="000000"/>
          <w:szCs w:val="22"/>
        </w:rPr>
        <w:lastRenderedPageBreak/>
        <w:t xml:space="preserve">Providing administrative support and oversight of the force’s Hate Crime </w:t>
      </w:r>
      <w:r w:rsidR="00B40FEB">
        <w:rPr>
          <w:rFonts w:cs="Arial"/>
          <w:bCs/>
          <w:color w:val="000000"/>
          <w:szCs w:val="22"/>
        </w:rPr>
        <w:t>Working</w:t>
      </w:r>
      <w:r>
        <w:rPr>
          <w:rFonts w:cs="Arial"/>
          <w:bCs/>
          <w:color w:val="000000"/>
          <w:szCs w:val="22"/>
        </w:rPr>
        <w:t xml:space="preserve"> Group</w:t>
      </w:r>
      <w:r w:rsidR="00E36CD0">
        <w:rPr>
          <w:rFonts w:cs="Arial"/>
          <w:bCs/>
          <w:color w:val="000000"/>
          <w:szCs w:val="22"/>
        </w:rPr>
        <w:t xml:space="preserve"> and associated </w:t>
      </w:r>
      <w:bookmarkStart w:id="16" w:name="_Hlk141778763"/>
      <w:r w:rsidR="003B7196">
        <w:rPr>
          <w:rFonts w:cs="Arial"/>
          <w:bCs/>
          <w:color w:val="000000"/>
          <w:szCs w:val="22"/>
        </w:rPr>
        <w:t>4</w:t>
      </w:r>
      <w:r w:rsidR="00F222BA">
        <w:rPr>
          <w:rFonts w:cs="Arial"/>
          <w:bCs/>
          <w:color w:val="000000"/>
          <w:szCs w:val="22"/>
        </w:rPr>
        <w:t>P</w:t>
      </w:r>
      <w:r w:rsidR="003B7196">
        <w:rPr>
          <w:rFonts w:cs="Arial"/>
          <w:bCs/>
          <w:color w:val="000000"/>
          <w:szCs w:val="22"/>
        </w:rPr>
        <w:t xml:space="preserve"> plans </w:t>
      </w:r>
      <w:r w:rsidR="006623E5">
        <w:rPr>
          <w:rFonts w:cs="Arial"/>
          <w:bCs/>
          <w:color w:val="000000"/>
          <w:szCs w:val="22"/>
        </w:rPr>
        <w:t>(Prepare, Prevent, Pursue, Protect</w:t>
      </w:r>
      <w:bookmarkEnd w:id="16"/>
      <w:r w:rsidR="006623E5">
        <w:rPr>
          <w:rFonts w:cs="Arial"/>
          <w:bCs/>
          <w:color w:val="000000"/>
          <w:szCs w:val="22"/>
        </w:rPr>
        <w:t>)</w:t>
      </w:r>
      <w:r w:rsidR="00854EFD">
        <w:rPr>
          <w:rFonts w:cs="Arial"/>
          <w:bCs/>
          <w:color w:val="000000"/>
          <w:szCs w:val="22"/>
        </w:rPr>
        <w:t>.</w:t>
      </w:r>
    </w:p>
    <w:p w14:paraId="2AECB5B2" w14:textId="37B50064" w:rsidR="00D77E05" w:rsidRDefault="00DE5351" w:rsidP="00090E87">
      <w:pPr>
        <w:numPr>
          <w:ilvl w:val="0"/>
          <w:numId w:val="6"/>
        </w:numPr>
        <w:rPr>
          <w:rFonts w:cs="Arial"/>
          <w:bCs/>
          <w:color w:val="000000"/>
          <w:szCs w:val="22"/>
        </w:rPr>
      </w:pPr>
      <w:r>
        <w:rPr>
          <w:rFonts w:cs="Arial"/>
          <w:bCs/>
          <w:color w:val="000000"/>
          <w:szCs w:val="22"/>
        </w:rPr>
        <w:t>Suppor</w:t>
      </w:r>
      <w:r w:rsidR="001D72C4">
        <w:rPr>
          <w:rFonts w:cs="Arial"/>
          <w:bCs/>
          <w:color w:val="000000"/>
          <w:szCs w:val="22"/>
        </w:rPr>
        <w:t>t</w:t>
      </w:r>
      <w:r w:rsidR="00457601">
        <w:rPr>
          <w:rFonts w:cs="Arial"/>
          <w:bCs/>
          <w:color w:val="000000"/>
          <w:szCs w:val="22"/>
        </w:rPr>
        <w:t>ing</w:t>
      </w:r>
      <w:r w:rsidR="00D77E05">
        <w:rPr>
          <w:rFonts w:cs="Arial"/>
          <w:bCs/>
          <w:color w:val="000000"/>
          <w:szCs w:val="22"/>
        </w:rPr>
        <w:t xml:space="preserve"> </w:t>
      </w:r>
      <w:r w:rsidR="00BA2C00">
        <w:rPr>
          <w:rFonts w:cs="Arial"/>
          <w:bCs/>
          <w:color w:val="000000"/>
          <w:szCs w:val="22"/>
        </w:rPr>
        <w:t>district</w:t>
      </w:r>
      <w:r w:rsidR="00D77E05">
        <w:rPr>
          <w:rFonts w:cs="Arial"/>
          <w:bCs/>
          <w:color w:val="000000"/>
          <w:szCs w:val="22"/>
        </w:rPr>
        <w:t xml:space="preserve"> </w:t>
      </w:r>
      <w:r>
        <w:rPr>
          <w:rFonts w:cs="Arial"/>
          <w:bCs/>
          <w:color w:val="000000"/>
          <w:szCs w:val="22"/>
        </w:rPr>
        <w:t>tactical</w:t>
      </w:r>
      <w:r w:rsidRPr="00DE5351">
        <w:rPr>
          <w:rFonts w:cs="Arial"/>
          <w:bCs/>
          <w:color w:val="000000"/>
          <w:szCs w:val="22"/>
        </w:rPr>
        <w:t xml:space="preserve"> </w:t>
      </w:r>
      <w:r w:rsidR="00D77E05">
        <w:rPr>
          <w:rFonts w:cs="Arial"/>
          <w:bCs/>
          <w:color w:val="000000"/>
          <w:szCs w:val="22"/>
        </w:rPr>
        <w:t>Hate Crime Review SP</w:t>
      </w:r>
      <w:r w:rsidR="006C545E">
        <w:rPr>
          <w:rFonts w:cs="Arial"/>
          <w:bCs/>
          <w:color w:val="000000"/>
          <w:szCs w:val="22"/>
        </w:rPr>
        <w:t>O</w:t>
      </w:r>
      <w:r w:rsidR="00D77E05">
        <w:rPr>
          <w:rFonts w:cs="Arial"/>
          <w:bCs/>
          <w:color w:val="000000"/>
          <w:szCs w:val="22"/>
        </w:rPr>
        <w:t>Cs</w:t>
      </w:r>
      <w:r w:rsidR="00457601">
        <w:rPr>
          <w:rFonts w:cs="Arial"/>
          <w:bCs/>
          <w:color w:val="000000"/>
          <w:szCs w:val="22"/>
        </w:rPr>
        <w:t>.</w:t>
      </w:r>
    </w:p>
    <w:p w14:paraId="5E777C3C" w14:textId="4B04D4F6" w:rsidR="00E36CD0" w:rsidRDefault="00E36CD0" w:rsidP="00090E87">
      <w:pPr>
        <w:pStyle w:val="Heading2"/>
        <w:ind w:left="360"/>
        <w:rPr>
          <w:rFonts w:cs="Arial"/>
          <w:color w:val="000000" w:themeColor="text1"/>
          <w:lang w:val="en-GB"/>
        </w:rPr>
      </w:pPr>
    </w:p>
    <w:p w14:paraId="28E5EC41" w14:textId="1DB4F253" w:rsidR="00062AAC" w:rsidRPr="00564F0C" w:rsidRDefault="00062AAC" w:rsidP="00090E87">
      <w:pPr>
        <w:pStyle w:val="Heading2"/>
        <w:rPr>
          <w:rFonts w:ascii="Arial Black" w:hAnsi="Arial Black"/>
          <w:lang w:val="en-GB"/>
        </w:rPr>
      </w:pPr>
      <w:bookmarkStart w:id="17" w:name="_Toc124164129"/>
      <w:bookmarkStart w:id="18" w:name="_Toc214383204"/>
      <w:r w:rsidRPr="00564F0C">
        <w:rPr>
          <w:rFonts w:ascii="Arial Black" w:hAnsi="Arial Black"/>
        </w:rPr>
        <w:t>3.5</w:t>
      </w:r>
      <w:r w:rsidRPr="00564F0C">
        <w:rPr>
          <w:rFonts w:ascii="Arial Black" w:hAnsi="Arial Black"/>
        </w:rPr>
        <w:tab/>
      </w:r>
      <w:r w:rsidR="00672287" w:rsidRPr="00564F0C">
        <w:rPr>
          <w:rFonts w:ascii="Arial Black" w:hAnsi="Arial Black"/>
        </w:rPr>
        <w:t>Branch</w:t>
      </w:r>
      <w:r w:rsidR="00967564" w:rsidRPr="00564F0C">
        <w:rPr>
          <w:rFonts w:ascii="Arial Black" w:hAnsi="Arial Black"/>
          <w:lang w:val="en-GB"/>
        </w:rPr>
        <w:t xml:space="preserve"> </w:t>
      </w:r>
      <w:r w:rsidR="00457601" w:rsidRPr="00564F0C">
        <w:rPr>
          <w:rFonts w:ascii="Arial Black" w:hAnsi="Arial Black"/>
        </w:rPr>
        <w:t>Director</w:t>
      </w:r>
      <w:r w:rsidR="00457601" w:rsidRPr="00564F0C">
        <w:rPr>
          <w:rFonts w:ascii="Arial Black" w:hAnsi="Arial Black"/>
          <w:lang w:val="en-GB"/>
        </w:rPr>
        <w:t xml:space="preserve">, </w:t>
      </w:r>
      <w:r w:rsidR="00672287" w:rsidRPr="00564F0C">
        <w:rPr>
          <w:rFonts w:ascii="Arial Black" w:hAnsi="Arial Black"/>
        </w:rPr>
        <w:t>People &amp; De</w:t>
      </w:r>
      <w:r w:rsidR="00967564" w:rsidRPr="00564F0C">
        <w:rPr>
          <w:rFonts w:ascii="Arial Black" w:hAnsi="Arial Black"/>
        </w:rPr>
        <w:t>velopment</w:t>
      </w:r>
      <w:r w:rsidR="00967564" w:rsidRPr="00564F0C">
        <w:rPr>
          <w:rFonts w:ascii="Arial Black" w:hAnsi="Arial Black"/>
          <w:lang w:val="en-GB"/>
        </w:rPr>
        <w:t xml:space="preserve"> Branch</w:t>
      </w:r>
      <w:bookmarkEnd w:id="17"/>
      <w:bookmarkEnd w:id="18"/>
    </w:p>
    <w:p w14:paraId="17A54704" w14:textId="77777777" w:rsidR="00062AAC" w:rsidRDefault="00062AAC" w:rsidP="00090E87">
      <w:pPr>
        <w:pStyle w:val="Heading2"/>
      </w:pPr>
    </w:p>
    <w:p w14:paraId="3AA23048" w14:textId="77777777" w:rsidR="00062AAC" w:rsidRDefault="00062AAC" w:rsidP="00090E87">
      <w:pPr>
        <w:rPr>
          <w:rFonts w:cs="Arial"/>
          <w:bCs/>
          <w:color w:val="000000"/>
          <w:szCs w:val="22"/>
        </w:rPr>
      </w:pPr>
      <w:r>
        <w:rPr>
          <w:rFonts w:cs="Arial"/>
          <w:bCs/>
          <w:color w:val="000000"/>
          <w:szCs w:val="22"/>
        </w:rPr>
        <w:t>Has responsibility for:</w:t>
      </w:r>
    </w:p>
    <w:p w14:paraId="7B230D19" w14:textId="77777777" w:rsidR="00062AAC" w:rsidRDefault="00062AAC" w:rsidP="00090E87">
      <w:pPr>
        <w:rPr>
          <w:rFonts w:cs="Arial"/>
          <w:bCs/>
          <w:color w:val="000000"/>
          <w:szCs w:val="22"/>
        </w:rPr>
      </w:pPr>
    </w:p>
    <w:p w14:paraId="0ABA7B36" w14:textId="402A21E4" w:rsidR="00463AA1" w:rsidRDefault="00463AA1" w:rsidP="00090E87">
      <w:pPr>
        <w:numPr>
          <w:ilvl w:val="0"/>
          <w:numId w:val="10"/>
        </w:numPr>
        <w:rPr>
          <w:rFonts w:cs="Arial"/>
          <w:bCs/>
          <w:color w:val="000000"/>
          <w:szCs w:val="22"/>
        </w:rPr>
      </w:pPr>
      <w:r>
        <w:rPr>
          <w:rFonts w:cs="Arial"/>
          <w:bCs/>
          <w:color w:val="000000"/>
          <w:szCs w:val="22"/>
        </w:rPr>
        <w:t>Overseeing</w:t>
      </w:r>
      <w:r w:rsidR="00460700">
        <w:rPr>
          <w:rFonts w:cs="Arial"/>
          <w:bCs/>
          <w:color w:val="000000"/>
          <w:szCs w:val="22"/>
        </w:rPr>
        <w:t xml:space="preserve"> </w:t>
      </w:r>
      <w:proofErr w:type="spellStart"/>
      <w:r w:rsidR="00460700">
        <w:rPr>
          <w:rFonts w:cs="Arial"/>
          <w:bCs/>
          <w:color w:val="000000"/>
          <w:szCs w:val="22"/>
        </w:rPr>
        <w:t>forcewide</w:t>
      </w:r>
      <w:proofErr w:type="spellEnd"/>
      <w:r w:rsidR="00460700">
        <w:rPr>
          <w:rFonts w:cs="Arial"/>
          <w:bCs/>
          <w:color w:val="000000"/>
          <w:szCs w:val="22"/>
        </w:rPr>
        <w:t xml:space="preserve"> incidence of </w:t>
      </w:r>
      <w:r w:rsidR="008034EC">
        <w:rPr>
          <w:rFonts w:cs="Arial"/>
          <w:bCs/>
          <w:color w:val="000000"/>
          <w:szCs w:val="22"/>
        </w:rPr>
        <w:t xml:space="preserve">the </w:t>
      </w:r>
      <w:r w:rsidR="00EC7D71">
        <w:rPr>
          <w:rFonts w:cs="Arial"/>
          <w:bCs/>
          <w:color w:val="000000"/>
          <w:szCs w:val="22"/>
        </w:rPr>
        <w:t xml:space="preserve">Grievance </w:t>
      </w:r>
      <w:r w:rsidR="00457601">
        <w:rPr>
          <w:rFonts w:cs="Arial"/>
          <w:bCs/>
          <w:color w:val="000000"/>
          <w:szCs w:val="22"/>
        </w:rPr>
        <w:t>P</w:t>
      </w:r>
      <w:r w:rsidR="00460700" w:rsidRPr="00460700">
        <w:rPr>
          <w:rFonts w:cs="Arial"/>
          <w:bCs/>
          <w:color w:val="000000"/>
          <w:szCs w:val="22"/>
        </w:rPr>
        <w:t xml:space="preserve">olicy </w:t>
      </w:r>
      <w:r>
        <w:rPr>
          <w:rFonts w:cs="Arial"/>
          <w:bCs/>
          <w:color w:val="000000"/>
          <w:szCs w:val="22"/>
        </w:rPr>
        <w:t xml:space="preserve">and harassment </w:t>
      </w:r>
      <w:r w:rsidR="00457601">
        <w:rPr>
          <w:rFonts w:cs="Arial"/>
          <w:bCs/>
          <w:color w:val="000000"/>
          <w:szCs w:val="22"/>
        </w:rPr>
        <w:t>and</w:t>
      </w:r>
      <w:r>
        <w:rPr>
          <w:rFonts w:cs="Arial"/>
          <w:bCs/>
          <w:color w:val="000000"/>
          <w:szCs w:val="22"/>
        </w:rPr>
        <w:t xml:space="preserve"> bullying complaints whereby there is a discriminatory aggravating factor and taking </w:t>
      </w:r>
      <w:r w:rsidR="00080FBF">
        <w:rPr>
          <w:rFonts w:cs="Arial"/>
          <w:bCs/>
          <w:color w:val="000000"/>
          <w:szCs w:val="22"/>
        </w:rPr>
        <w:t xml:space="preserve">the </w:t>
      </w:r>
      <w:r>
        <w:rPr>
          <w:rFonts w:cs="Arial"/>
          <w:bCs/>
          <w:color w:val="000000"/>
          <w:szCs w:val="22"/>
        </w:rPr>
        <w:t>nec</w:t>
      </w:r>
      <w:r w:rsidR="0055532F">
        <w:rPr>
          <w:rFonts w:cs="Arial"/>
          <w:bCs/>
          <w:color w:val="000000"/>
          <w:szCs w:val="22"/>
        </w:rPr>
        <w:t>essary a</w:t>
      </w:r>
      <w:r w:rsidR="00792442">
        <w:rPr>
          <w:rFonts w:cs="Arial"/>
          <w:bCs/>
          <w:color w:val="000000"/>
          <w:szCs w:val="22"/>
        </w:rPr>
        <w:t>ction where appropriate</w:t>
      </w:r>
      <w:r w:rsidR="00854EFD">
        <w:rPr>
          <w:rFonts w:cs="Arial"/>
          <w:bCs/>
          <w:color w:val="000000"/>
          <w:szCs w:val="22"/>
        </w:rPr>
        <w:t>.</w:t>
      </w:r>
    </w:p>
    <w:p w14:paraId="2F15754D" w14:textId="139F5EC1" w:rsidR="00062AAC" w:rsidRDefault="00792442" w:rsidP="00090E87">
      <w:pPr>
        <w:numPr>
          <w:ilvl w:val="0"/>
          <w:numId w:val="10"/>
        </w:numPr>
        <w:rPr>
          <w:rFonts w:cs="Arial"/>
          <w:bCs/>
          <w:color w:val="000000"/>
          <w:szCs w:val="22"/>
        </w:rPr>
      </w:pPr>
      <w:r w:rsidRPr="006534BA">
        <w:rPr>
          <w:rFonts w:cs="Arial"/>
          <w:bCs/>
          <w:color w:val="000000"/>
          <w:szCs w:val="22"/>
        </w:rPr>
        <w:t xml:space="preserve">Ensuring that </w:t>
      </w:r>
      <w:r w:rsidR="00967564" w:rsidRPr="00967564">
        <w:rPr>
          <w:rFonts w:cs="Arial"/>
          <w:bCs/>
          <w:color w:val="000000"/>
          <w:szCs w:val="22"/>
        </w:rPr>
        <w:t xml:space="preserve">People &amp; Development </w:t>
      </w:r>
      <w:r w:rsidR="006534BA">
        <w:rPr>
          <w:rFonts w:cs="Arial"/>
          <w:bCs/>
          <w:color w:val="000000"/>
          <w:szCs w:val="22"/>
        </w:rPr>
        <w:t xml:space="preserve">Branch </w:t>
      </w:r>
      <w:r w:rsidR="004B6DF3">
        <w:rPr>
          <w:rFonts w:cs="Arial"/>
          <w:bCs/>
          <w:color w:val="000000"/>
          <w:szCs w:val="22"/>
        </w:rPr>
        <w:t>provide</w:t>
      </w:r>
      <w:r w:rsidR="00457601">
        <w:rPr>
          <w:rFonts w:cs="Arial"/>
          <w:bCs/>
          <w:color w:val="000000"/>
          <w:szCs w:val="22"/>
        </w:rPr>
        <w:t>s</w:t>
      </w:r>
      <w:r w:rsidR="004B6DF3">
        <w:rPr>
          <w:rFonts w:cs="Arial"/>
          <w:bCs/>
          <w:color w:val="000000"/>
          <w:szCs w:val="22"/>
        </w:rPr>
        <w:t xml:space="preserve"> advice and support to </w:t>
      </w:r>
      <w:r w:rsidR="006534BA">
        <w:rPr>
          <w:rFonts w:cs="Arial"/>
          <w:bCs/>
          <w:color w:val="000000"/>
          <w:szCs w:val="22"/>
        </w:rPr>
        <w:t xml:space="preserve">grievance managers </w:t>
      </w:r>
      <w:r w:rsidR="004B6DF3">
        <w:rPr>
          <w:rFonts w:cs="Arial"/>
          <w:bCs/>
          <w:color w:val="000000"/>
          <w:szCs w:val="22"/>
        </w:rPr>
        <w:t>in</w:t>
      </w:r>
      <w:r w:rsidR="006534BA">
        <w:rPr>
          <w:rFonts w:cs="Arial"/>
          <w:bCs/>
          <w:color w:val="000000"/>
          <w:szCs w:val="22"/>
        </w:rPr>
        <w:t xml:space="preserve"> investigating grievance</w:t>
      </w:r>
      <w:r w:rsidR="0004744D">
        <w:rPr>
          <w:rFonts w:cs="Arial"/>
          <w:bCs/>
          <w:color w:val="000000"/>
          <w:szCs w:val="22"/>
        </w:rPr>
        <w:t>,</w:t>
      </w:r>
      <w:r w:rsidR="00240AC7">
        <w:rPr>
          <w:rFonts w:cs="Arial"/>
          <w:bCs/>
          <w:color w:val="000000"/>
          <w:szCs w:val="22"/>
        </w:rPr>
        <w:t xml:space="preserve"> </w:t>
      </w:r>
      <w:r w:rsidR="006534BA">
        <w:rPr>
          <w:rFonts w:cs="Arial"/>
          <w:bCs/>
          <w:color w:val="000000"/>
          <w:szCs w:val="22"/>
        </w:rPr>
        <w:t>harassment</w:t>
      </w:r>
      <w:r w:rsidR="0004744D">
        <w:rPr>
          <w:rFonts w:cs="Arial"/>
          <w:bCs/>
          <w:color w:val="000000"/>
          <w:szCs w:val="22"/>
        </w:rPr>
        <w:t>,</w:t>
      </w:r>
      <w:r w:rsidR="006534BA">
        <w:rPr>
          <w:rFonts w:cs="Arial"/>
          <w:bCs/>
          <w:color w:val="000000"/>
          <w:szCs w:val="22"/>
        </w:rPr>
        <w:t xml:space="preserve"> </w:t>
      </w:r>
      <w:r w:rsidR="00457601">
        <w:rPr>
          <w:rFonts w:cs="Arial"/>
          <w:bCs/>
          <w:color w:val="000000"/>
          <w:szCs w:val="22"/>
        </w:rPr>
        <w:t>and</w:t>
      </w:r>
      <w:r w:rsidR="006534BA">
        <w:rPr>
          <w:rFonts w:cs="Arial"/>
          <w:bCs/>
          <w:color w:val="000000"/>
          <w:szCs w:val="22"/>
        </w:rPr>
        <w:t xml:space="preserve"> bullying complaints.</w:t>
      </w:r>
    </w:p>
    <w:p w14:paraId="6541C4AA" w14:textId="77777777" w:rsidR="006534BA" w:rsidRPr="006534BA" w:rsidRDefault="006534BA" w:rsidP="00090E87">
      <w:pPr>
        <w:ind w:left="720"/>
        <w:rPr>
          <w:rFonts w:cs="Arial"/>
          <w:bCs/>
          <w:color w:val="000000"/>
          <w:szCs w:val="22"/>
        </w:rPr>
      </w:pPr>
    </w:p>
    <w:p w14:paraId="2722A8B8" w14:textId="59FCEB4D" w:rsidR="00615739" w:rsidRPr="00564F0C" w:rsidRDefault="000D1059" w:rsidP="00090E87">
      <w:pPr>
        <w:pStyle w:val="Heading2"/>
        <w:ind w:left="720" w:hanging="720"/>
        <w:rPr>
          <w:rFonts w:ascii="Arial Black" w:hAnsi="Arial Black"/>
          <w:lang w:val="en-GB"/>
        </w:rPr>
      </w:pPr>
      <w:bookmarkStart w:id="19" w:name="_Toc124164130"/>
      <w:bookmarkStart w:id="20" w:name="_Toc214383205"/>
      <w:r w:rsidRPr="00564F0C">
        <w:rPr>
          <w:rFonts w:ascii="Arial Black" w:hAnsi="Arial Black"/>
        </w:rPr>
        <w:t>3.</w:t>
      </w:r>
      <w:r w:rsidR="00062AAC" w:rsidRPr="00564F0C">
        <w:rPr>
          <w:rFonts w:ascii="Arial Black" w:hAnsi="Arial Black"/>
        </w:rPr>
        <w:t>6</w:t>
      </w:r>
      <w:r w:rsidRPr="00564F0C">
        <w:rPr>
          <w:rFonts w:ascii="Arial Black" w:hAnsi="Arial Black"/>
        </w:rPr>
        <w:tab/>
      </w:r>
      <w:r w:rsidR="00896429" w:rsidRPr="00564F0C">
        <w:rPr>
          <w:rFonts w:ascii="Arial Black" w:hAnsi="Arial Black"/>
          <w:lang w:val="en-GB"/>
        </w:rPr>
        <w:t xml:space="preserve">Branch Head, </w:t>
      </w:r>
      <w:r w:rsidR="002865A1" w:rsidRPr="00564F0C">
        <w:rPr>
          <w:rFonts w:ascii="Arial Black" w:hAnsi="Arial Black"/>
          <w:lang w:val="en-GB"/>
        </w:rPr>
        <w:t>Corp</w:t>
      </w:r>
      <w:r w:rsidR="008A202C" w:rsidRPr="00564F0C">
        <w:rPr>
          <w:rFonts w:ascii="Arial Black" w:hAnsi="Arial Black"/>
          <w:lang w:val="en-GB"/>
        </w:rPr>
        <w:t>orate Development</w:t>
      </w:r>
      <w:r w:rsidR="00F12693" w:rsidRPr="00564F0C">
        <w:rPr>
          <w:rFonts w:ascii="Arial Black" w:hAnsi="Arial Black"/>
          <w:lang w:val="en-GB"/>
        </w:rPr>
        <w:t xml:space="preserve"> Branch</w:t>
      </w:r>
      <w:bookmarkEnd w:id="19"/>
      <w:bookmarkEnd w:id="20"/>
    </w:p>
    <w:p w14:paraId="77AF5117" w14:textId="77777777" w:rsidR="000D1059" w:rsidRDefault="000D1059" w:rsidP="00090E87">
      <w:pPr>
        <w:rPr>
          <w:rFonts w:cs="Arial"/>
          <w:bCs/>
          <w:color w:val="000000"/>
          <w:szCs w:val="22"/>
        </w:rPr>
      </w:pPr>
    </w:p>
    <w:p w14:paraId="1BC6CCAE" w14:textId="77777777" w:rsidR="000D1059" w:rsidRDefault="0016092C" w:rsidP="00090E87">
      <w:pPr>
        <w:rPr>
          <w:rFonts w:cs="Arial"/>
          <w:bCs/>
          <w:color w:val="000000"/>
          <w:szCs w:val="22"/>
        </w:rPr>
      </w:pPr>
      <w:r>
        <w:rPr>
          <w:rFonts w:cs="Arial"/>
          <w:bCs/>
          <w:color w:val="000000"/>
          <w:szCs w:val="22"/>
        </w:rPr>
        <w:t>Ha</w:t>
      </w:r>
      <w:r w:rsidR="00331298">
        <w:rPr>
          <w:rFonts w:cs="Arial"/>
          <w:bCs/>
          <w:color w:val="000000"/>
          <w:szCs w:val="22"/>
        </w:rPr>
        <w:t xml:space="preserve">s </w:t>
      </w:r>
      <w:r>
        <w:rPr>
          <w:rFonts w:cs="Arial"/>
          <w:bCs/>
          <w:color w:val="000000"/>
          <w:szCs w:val="22"/>
        </w:rPr>
        <w:t>responsibility for:</w:t>
      </w:r>
    </w:p>
    <w:p w14:paraId="34A6E34A" w14:textId="77777777" w:rsidR="0016092C" w:rsidRDefault="0016092C" w:rsidP="00090E87">
      <w:pPr>
        <w:rPr>
          <w:rFonts w:cs="Arial"/>
          <w:bCs/>
          <w:color w:val="000000"/>
          <w:szCs w:val="22"/>
        </w:rPr>
      </w:pPr>
    </w:p>
    <w:p w14:paraId="016A4A94" w14:textId="710B6334" w:rsidR="0016092C" w:rsidRDefault="00210408" w:rsidP="00090E87">
      <w:pPr>
        <w:numPr>
          <w:ilvl w:val="0"/>
          <w:numId w:val="4"/>
        </w:numPr>
        <w:rPr>
          <w:rFonts w:cs="Arial"/>
          <w:bCs/>
          <w:color w:val="000000"/>
          <w:szCs w:val="22"/>
        </w:rPr>
      </w:pPr>
      <w:r>
        <w:rPr>
          <w:rFonts w:cs="Arial"/>
          <w:bCs/>
          <w:color w:val="000000"/>
          <w:szCs w:val="22"/>
        </w:rPr>
        <w:t xml:space="preserve">Ensuring that </w:t>
      </w:r>
      <w:r w:rsidR="00457601">
        <w:rPr>
          <w:rFonts w:cs="Arial"/>
          <w:bCs/>
          <w:color w:val="000000"/>
          <w:szCs w:val="22"/>
        </w:rPr>
        <w:t xml:space="preserve">the </w:t>
      </w:r>
      <w:r w:rsidR="00896429">
        <w:rPr>
          <w:rFonts w:cs="Arial"/>
          <w:bCs/>
          <w:color w:val="000000"/>
          <w:szCs w:val="22"/>
        </w:rPr>
        <w:t>Branch’s</w:t>
      </w:r>
      <w:r w:rsidR="002C153F" w:rsidRPr="002C153F">
        <w:rPr>
          <w:color w:val="FF0000"/>
        </w:rPr>
        <w:t xml:space="preserve"> </w:t>
      </w:r>
      <w:r w:rsidR="002C153F" w:rsidRPr="002C153F">
        <w:t>Performance Analysis Team</w:t>
      </w:r>
      <w:r w:rsidR="007F7713">
        <w:rPr>
          <w:rFonts w:cs="Arial"/>
          <w:bCs/>
          <w:color w:val="000000"/>
          <w:szCs w:val="22"/>
        </w:rPr>
        <w:t xml:space="preserve"> </w:t>
      </w:r>
      <w:r w:rsidR="002C153F">
        <w:rPr>
          <w:rFonts w:cs="Arial"/>
          <w:bCs/>
          <w:color w:val="000000"/>
          <w:szCs w:val="22"/>
        </w:rPr>
        <w:t>p</w:t>
      </w:r>
      <w:r w:rsidR="00152AFF">
        <w:rPr>
          <w:rFonts w:cs="Arial"/>
          <w:bCs/>
          <w:color w:val="000000"/>
          <w:szCs w:val="22"/>
        </w:rPr>
        <w:t>r</w:t>
      </w:r>
      <w:r w:rsidR="00542D50">
        <w:rPr>
          <w:rFonts w:cs="Arial"/>
          <w:bCs/>
          <w:color w:val="000000"/>
          <w:szCs w:val="22"/>
        </w:rPr>
        <w:t>oduc</w:t>
      </w:r>
      <w:r>
        <w:rPr>
          <w:rFonts w:cs="Arial"/>
          <w:bCs/>
          <w:color w:val="000000"/>
          <w:szCs w:val="22"/>
        </w:rPr>
        <w:t>es</w:t>
      </w:r>
      <w:r w:rsidR="00542D50">
        <w:rPr>
          <w:rFonts w:cs="Arial"/>
          <w:bCs/>
          <w:color w:val="000000"/>
          <w:szCs w:val="22"/>
        </w:rPr>
        <w:t xml:space="preserve"> and develop</w:t>
      </w:r>
      <w:r>
        <w:rPr>
          <w:rFonts w:cs="Arial"/>
          <w:bCs/>
          <w:color w:val="000000"/>
          <w:szCs w:val="22"/>
        </w:rPr>
        <w:t>s</w:t>
      </w:r>
      <w:r w:rsidR="00542D50">
        <w:rPr>
          <w:rFonts w:cs="Arial"/>
          <w:bCs/>
          <w:color w:val="000000"/>
          <w:szCs w:val="22"/>
        </w:rPr>
        <w:t xml:space="preserve"> </w:t>
      </w:r>
      <w:r w:rsidR="006972EF">
        <w:rPr>
          <w:rFonts w:cs="Arial"/>
          <w:bCs/>
          <w:color w:val="000000"/>
          <w:szCs w:val="22"/>
        </w:rPr>
        <w:t xml:space="preserve">regular </w:t>
      </w:r>
      <w:r w:rsidR="00542D50">
        <w:rPr>
          <w:rFonts w:cs="Arial"/>
          <w:bCs/>
          <w:color w:val="000000"/>
          <w:szCs w:val="22"/>
        </w:rPr>
        <w:t xml:space="preserve">performance management data for the </w:t>
      </w:r>
      <w:r w:rsidR="0067442F">
        <w:rPr>
          <w:rFonts w:cs="Arial"/>
          <w:bCs/>
          <w:color w:val="000000"/>
          <w:szCs w:val="22"/>
        </w:rPr>
        <w:t>f</w:t>
      </w:r>
      <w:r w:rsidR="00542D50">
        <w:rPr>
          <w:rFonts w:cs="Arial"/>
          <w:bCs/>
          <w:color w:val="000000"/>
          <w:szCs w:val="22"/>
        </w:rPr>
        <w:t>orce</w:t>
      </w:r>
      <w:r w:rsidR="00457601">
        <w:rPr>
          <w:rFonts w:cs="Arial"/>
          <w:bCs/>
          <w:color w:val="000000"/>
          <w:szCs w:val="22"/>
        </w:rPr>
        <w:t xml:space="preserve"> (</w:t>
      </w:r>
      <w:r w:rsidR="00872F78">
        <w:rPr>
          <w:rFonts w:cs="Arial"/>
          <w:bCs/>
          <w:color w:val="000000"/>
          <w:szCs w:val="22"/>
        </w:rPr>
        <w:t>such as r</w:t>
      </w:r>
      <w:r w:rsidR="006972EF">
        <w:rPr>
          <w:rFonts w:cs="Arial"/>
          <w:bCs/>
          <w:color w:val="000000"/>
          <w:szCs w:val="22"/>
        </w:rPr>
        <w:t xml:space="preserve">eporting rates, use of </w:t>
      </w:r>
      <w:r w:rsidR="00CF69E0">
        <w:rPr>
          <w:rFonts w:cs="Arial"/>
          <w:bCs/>
          <w:color w:val="000000"/>
          <w:szCs w:val="22"/>
        </w:rPr>
        <w:t>community resolution</w:t>
      </w:r>
      <w:r w:rsidR="006972EF">
        <w:rPr>
          <w:rFonts w:cs="Arial"/>
          <w:bCs/>
          <w:color w:val="000000"/>
          <w:szCs w:val="22"/>
        </w:rPr>
        <w:t>, data quality measures and</w:t>
      </w:r>
      <w:r w:rsidR="00864737">
        <w:rPr>
          <w:rFonts w:cs="Arial"/>
          <w:bCs/>
          <w:color w:val="000000"/>
          <w:szCs w:val="22"/>
        </w:rPr>
        <w:t xml:space="preserve"> customer satisfaction</w:t>
      </w:r>
      <w:r w:rsidR="00CD6BC6">
        <w:rPr>
          <w:rFonts w:cs="Arial"/>
          <w:bCs/>
          <w:color w:val="000000"/>
          <w:szCs w:val="22"/>
        </w:rPr>
        <w:t xml:space="preserve"> </w:t>
      </w:r>
      <w:r w:rsidR="006972EF">
        <w:rPr>
          <w:rFonts w:cs="Arial"/>
          <w:bCs/>
          <w:color w:val="000000"/>
          <w:szCs w:val="22"/>
        </w:rPr>
        <w:t>rates</w:t>
      </w:r>
      <w:r w:rsidR="00457601">
        <w:rPr>
          <w:rFonts w:cs="Arial"/>
          <w:bCs/>
          <w:color w:val="000000"/>
          <w:szCs w:val="22"/>
        </w:rPr>
        <w:t>)</w:t>
      </w:r>
      <w:r w:rsidR="003A6788">
        <w:rPr>
          <w:rFonts w:cs="Arial"/>
          <w:bCs/>
          <w:color w:val="000000"/>
          <w:szCs w:val="22"/>
        </w:rPr>
        <w:t xml:space="preserve"> and that this data is </w:t>
      </w:r>
      <w:r w:rsidR="006972EF">
        <w:rPr>
          <w:rFonts w:cs="Arial"/>
          <w:bCs/>
          <w:color w:val="000000"/>
          <w:szCs w:val="22"/>
        </w:rPr>
        <w:t>made available to br</w:t>
      </w:r>
      <w:r w:rsidR="00872F78">
        <w:rPr>
          <w:rFonts w:cs="Arial"/>
          <w:bCs/>
          <w:color w:val="000000"/>
          <w:szCs w:val="22"/>
        </w:rPr>
        <w:t xml:space="preserve">anches and </w:t>
      </w:r>
      <w:r w:rsidR="00250B4C">
        <w:rPr>
          <w:rFonts w:cs="Arial"/>
          <w:bCs/>
          <w:color w:val="000000"/>
          <w:szCs w:val="22"/>
        </w:rPr>
        <w:t>districts</w:t>
      </w:r>
      <w:r w:rsidR="00872F78">
        <w:rPr>
          <w:rFonts w:cs="Arial"/>
          <w:bCs/>
          <w:color w:val="000000"/>
          <w:szCs w:val="22"/>
        </w:rPr>
        <w:t xml:space="preserve"> for review through </w:t>
      </w:r>
      <w:proofErr w:type="spellStart"/>
      <w:r w:rsidR="00872F78">
        <w:rPr>
          <w:rFonts w:cs="Arial"/>
          <w:bCs/>
          <w:color w:val="000000"/>
          <w:szCs w:val="22"/>
        </w:rPr>
        <w:t>forcew</w:t>
      </w:r>
      <w:r w:rsidR="00014958">
        <w:rPr>
          <w:rFonts w:cs="Arial"/>
          <w:bCs/>
          <w:color w:val="000000"/>
          <w:szCs w:val="22"/>
        </w:rPr>
        <w:t>ide</w:t>
      </w:r>
      <w:proofErr w:type="spellEnd"/>
      <w:r w:rsidR="00014958">
        <w:rPr>
          <w:rFonts w:cs="Arial"/>
          <w:bCs/>
          <w:color w:val="000000"/>
          <w:szCs w:val="22"/>
        </w:rPr>
        <w:t xml:space="preserve"> systems</w:t>
      </w:r>
      <w:r w:rsidR="00551A9D">
        <w:rPr>
          <w:rFonts w:cs="Arial"/>
          <w:bCs/>
          <w:color w:val="000000"/>
          <w:szCs w:val="22"/>
        </w:rPr>
        <w:t>.</w:t>
      </w:r>
    </w:p>
    <w:p w14:paraId="65BBC82F" w14:textId="5CE9ACD0" w:rsidR="00542D50" w:rsidRDefault="00542D50" w:rsidP="00090E87">
      <w:pPr>
        <w:numPr>
          <w:ilvl w:val="0"/>
          <w:numId w:val="4"/>
        </w:numPr>
        <w:rPr>
          <w:rFonts w:cs="Arial"/>
          <w:bCs/>
          <w:color w:val="000000"/>
          <w:szCs w:val="22"/>
        </w:rPr>
      </w:pPr>
      <w:r>
        <w:rPr>
          <w:rFonts w:cs="Arial"/>
          <w:bCs/>
          <w:color w:val="000000"/>
          <w:szCs w:val="22"/>
        </w:rPr>
        <w:t xml:space="preserve">When appropriate, </w:t>
      </w:r>
      <w:r w:rsidR="00331298">
        <w:rPr>
          <w:rFonts w:cs="Arial"/>
          <w:bCs/>
          <w:color w:val="000000"/>
          <w:szCs w:val="22"/>
        </w:rPr>
        <w:t>presenting</w:t>
      </w:r>
      <w:r>
        <w:rPr>
          <w:rFonts w:cs="Arial"/>
          <w:bCs/>
          <w:color w:val="000000"/>
          <w:szCs w:val="22"/>
        </w:rPr>
        <w:t xml:space="preserve"> </w:t>
      </w:r>
      <w:proofErr w:type="spellStart"/>
      <w:r w:rsidR="00CD6BC6">
        <w:rPr>
          <w:rFonts w:cs="Arial"/>
          <w:bCs/>
          <w:color w:val="000000"/>
          <w:szCs w:val="22"/>
        </w:rPr>
        <w:t>forcewide</w:t>
      </w:r>
      <w:proofErr w:type="spellEnd"/>
      <w:r w:rsidR="00CD6BC6">
        <w:rPr>
          <w:rFonts w:cs="Arial"/>
          <w:bCs/>
          <w:color w:val="000000"/>
          <w:szCs w:val="22"/>
        </w:rPr>
        <w:t xml:space="preserve"> and </w:t>
      </w:r>
      <w:r w:rsidR="00250B4C">
        <w:rPr>
          <w:rFonts w:cs="Arial"/>
          <w:bCs/>
          <w:color w:val="000000"/>
          <w:szCs w:val="22"/>
        </w:rPr>
        <w:t>district</w:t>
      </w:r>
      <w:r w:rsidR="00014958">
        <w:rPr>
          <w:rFonts w:cs="Arial"/>
          <w:bCs/>
          <w:color w:val="000000"/>
          <w:szCs w:val="22"/>
        </w:rPr>
        <w:t xml:space="preserve"> hate-</w:t>
      </w:r>
      <w:r>
        <w:rPr>
          <w:rFonts w:cs="Arial"/>
          <w:bCs/>
          <w:color w:val="000000"/>
          <w:szCs w:val="22"/>
        </w:rPr>
        <w:t xml:space="preserve">crime related performance </w:t>
      </w:r>
      <w:r w:rsidR="00331298">
        <w:rPr>
          <w:rFonts w:cs="Arial"/>
          <w:bCs/>
          <w:color w:val="000000"/>
          <w:szCs w:val="22"/>
        </w:rPr>
        <w:t>at</w:t>
      </w:r>
      <w:r w:rsidR="00014958">
        <w:rPr>
          <w:rFonts w:cs="Arial"/>
          <w:bCs/>
          <w:color w:val="000000"/>
          <w:szCs w:val="22"/>
        </w:rPr>
        <w:t xml:space="preserve"> strategic meetings</w:t>
      </w:r>
      <w:r w:rsidR="00551A9D">
        <w:rPr>
          <w:rFonts w:cs="Arial"/>
          <w:bCs/>
          <w:color w:val="000000"/>
          <w:szCs w:val="22"/>
        </w:rPr>
        <w:t>.</w:t>
      </w:r>
    </w:p>
    <w:p w14:paraId="6FFBAAA9" w14:textId="0024BD29" w:rsidR="00542D50" w:rsidRDefault="00210408" w:rsidP="00090E87">
      <w:pPr>
        <w:numPr>
          <w:ilvl w:val="0"/>
          <w:numId w:val="4"/>
        </w:numPr>
        <w:rPr>
          <w:rFonts w:cs="Arial"/>
          <w:bCs/>
          <w:color w:val="000000"/>
          <w:szCs w:val="22"/>
        </w:rPr>
      </w:pPr>
      <w:r>
        <w:rPr>
          <w:rFonts w:cs="Arial"/>
          <w:bCs/>
          <w:color w:val="000000"/>
          <w:szCs w:val="22"/>
        </w:rPr>
        <w:t xml:space="preserve">Ensuring that </w:t>
      </w:r>
      <w:r w:rsidR="00896429">
        <w:rPr>
          <w:rFonts w:cs="Arial"/>
          <w:bCs/>
          <w:color w:val="000000"/>
          <w:szCs w:val="22"/>
        </w:rPr>
        <w:t>the</w:t>
      </w:r>
      <w:r>
        <w:rPr>
          <w:rFonts w:cs="Arial"/>
          <w:bCs/>
          <w:color w:val="000000"/>
          <w:szCs w:val="22"/>
        </w:rPr>
        <w:t xml:space="preserve"> </w:t>
      </w:r>
      <w:r w:rsidR="002159F1" w:rsidRPr="002159F1">
        <w:rPr>
          <w:rFonts w:cs="Arial"/>
          <w:bCs/>
          <w:color w:val="000000"/>
          <w:szCs w:val="22"/>
        </w:rPr>
        <w:t>Performance</w:t>
      </w:r>
      <w:r w:rsidR="002159F1">
        <w:rPr>
          <w:rFonts w:cs="Arial"/>
          <w:bCs/>
          <w:color w:val="000000"/>
          <w:szCs w:val="22"/>
        </w:rPr>
        <w:t xml:space="preserve"> and Improvement Oversight </w:t>
      </w:r>
      <w:r w:rsidR="002159F1" w:rsidRPr="0054010E">
        <w:rPr>
          <w:rFonts w:cs="Arial"/>
          <w:bCs/>
          <w:color w:val="000000"/>
          <w:szCs w:val="22"/>
        </w:rPr>
        <w:t>Team</w:t>
      </w:r>
      <w:r w:rsidR="00E26FFD" w:rsidRPr="0054010E">
        <w:rPr>
          <w:rStyle w:val="CommentReference"/>
          <w:sz w:val="22"/>
          <w:szCs w:val="22"/>
        </w:rPr>
        <w:t xml:space="preserve"> in Cor</w:t>
      </w:r>
      <w:r w:rsidR="0054010E" w:rsidRPr="0054010E">
        <w:rPr>
          <w:rStyle w:val="CommentReference"/>
          <w:sz w:val="22"/>
          <w:szCs w:val="22"/>
        </w:rPr>
        <w:t>porate</w:t>
      </w:r>
      <w:r w:rsidR="0054010E">
        <w:rPr>
          <w:rStyle w:val="CommentReference"/>
          <w:sz w:val="22"/>
          <w:szCs w:val="22"/>
        </w:rPr>
        <w:t xml:space="preserve"> </w:t>
      </w:r>
      <w:r w:rsidR="0054010E" w:rsidRPr="0054010E">
        <w:rPr>
          <w:rStyle w:val="CommentReference"/>
          <w:sz w:val="22"/>
          <w:szCs w:val="22"/>
        </w:rPr>
        <w:t xml:space="preserve">Development </w:t>
      </w:r>
      <w:r w:rsidR="00775FF6">
        <w:rPr>
          <w:rFonts w:cs="Arial"/>
          <w:bCs/>
          <w:color w:val="000000"/>
          <w:szCs w:val="22"/>
        </w:rPr>
        <w:t xml:space="preserve">regularly </w:t>
      </w:r>
      <w:r w:rsidR="005E4694">
        <w:rPr>
          <w:rFonts w:cs="Arial"/>
          <w:bCs/>
          <w:color w:val="000000"/>
          <w:szCs w:val="22"/>
        </w:rPr>
        <w:t>s</w:t>
      </w:r>
      <w:r w:rsidR="00542D50">
        <w:rPr>
          <w:rFonts w:cs="Arial"/>
          <w:bCs/>
          <w:color w:val="000000"/>
          <w:szCs w:val="22"/>
        </w:rPr>
        <w:t>crutinis</w:t>
      </w:r>
      <w:r w:rsidR="005E4694">
        <w:rPr>
          <w:rFonts w:cs="Arial"/>
          <w:bCs/>
          <w:color w:val="000000"/>
          <w:szCs w:val="22"/>
        </w:rPr>
        <w:t>es</w:t>
      </w:r>
      <w:r w:rsidR="00542D50">
        <w:rPr>
          <w:rFonts w:cs="Arial"/>
          <w:bCs/>
          <w:color w:val="000000"/>
          <w:szCs w:val="22"/>
        </w:rPr>
        <w:t xml:space="preserve"> </w:t>
      </w:r>
      <w:r w:rsidR="00250B4C">
        <w:rPr>
          <w:rFonts w:cs="Arial"/>
          <w:bCs/>
          <w:color w:val="000000"/>
          <w:szCs w:val="22"/>
        </w:rPr>
        <w:t>district</w:t>
      </w:r>
      <w:r w:rsidR="00F66FF1">
        <w:rPr>
          <w:rFonts w:cs="Arial"/>
          <w:bCs/>
          <w:color w:val="000000"/>
          <w:szCs w:val="22"/>
        </w:rPr>
        <w:t xml:space="preserve"> level</w:t>
      </w:r>
      <w:r w:rsidR="00542D50">
        <w:rPr>
          <w:rFonts w:cs="Arial"/>
          <w:bCs/>
          <w:color w:val="000000"/>
          <w:szCs w:val="22"/>
        </w:rPr>
        <w:t xml:space="preserve"> performance through the </w:t>
      </w:r>
      <w:r w:rsidR="00775FF6">
        <w:rPr>
          <w:rFonts w:cs="Arial"/>
          <w:bCs/>
          <w:color w:val="000000"/>
          <w:szCs w:val="22"/>
        </w:rPr>
        <w:t xml:space="preserve">Performance Framework, and the </w:t>
      </w:r>
      <w:r w:rsidR="004F078C">
        <w:rPr>
          <w:rFonts w:cs="Arial"/>
          <w:bCs/>
          <w:color w:val="000000"/>
          <w:szCs w:val="22"/>
        </w:rPr>
        <w:t>D</w:t>
      </w:r>
      <w:r w:rsidR="00845AC7">
        <w:rPr>
          <w:rFonts w:cs="Arial"/>
          <w:bCs/>
          <w:color w:val="000000"/>
          <w:szCs w:val="22"/>
        </w:rPr>
        <w:t>eputy Chief Constable</w:t>
      </w:r>
      <w:r w:rsidR="00775FF6">
        <w:rPr>
          <w:rFonts w:cs="Arial"/>
          <w:bCs/>
          <w:color w:val="000000"/>
          <w:szCs w:val="22"/>
        </w:rPr>
        <w:t>'s</w:t>
      </w:r>
      <w:r w:rsidR="00845AC7">
        <w:rPr>
          <w:rFonts w:cs="Arial"/>
          <w:bCs/>
          <w:color w:val="000000"/>
          <w:szCs w:val="22"/>
        </w:rPr>
        <w:t xml:space="preserve"> </w:t>
      </w:r>
      <w:r w:rsidR="004F078C">
        <w:rPr>
          <w:rFonts w:cs="Arial"/>
          <w:bCs/>
          <w:color w:val="000000"/>
          <w:szCs w:val="22"/>
        </w:rPr>
        <w:t>Audit Meetings</w:t>
      </w:r>
      <w:r w:rsidR="00775FF6">
        <w:rPr>
          <w:rFonts w:cs="Arial"/>
          <w:bCs/>
          <w:color w:val="000000"/>
          <w:szCs w:val="22"/>
        </w:rPr>
        <w:t xml:space="preserve">, Performance Review </w:t>
      </w:r>
      <w:r w:rsidR="009A184D">
        <w:rPr>
          <w:rFonts w:cs="Arial"/>
          <w:bCs/>
          <w:color w:val="000000"/>
          <w:szCs w:val="22"/>
        </w:rPr>
        <w:t>M</w:t>
      </w:r>
      <w:r w:rsidR="00775FF6">
        <w:rPr>
          <w:rFonts w:cs="Arial"/>
          <w:bCs/>
          <w:color w:val="000000"/>
          <w:szCs w:val="22"/>
        </w:rPr>
        <w:t>eetings</w:t>
      </w:r>
      <w:r w:rsidR="004F078C">
        <w:rPr>
          <w:rFonts w:cs="Arial"/>
          <w:bCs/>
          <w:color w:val="000000"/>
          <w:szCs w:val="22"/>
        </w:rPr>
        <w:t xml:space="preserve"> and Engagement Visits</w:t>
      </w:r>
      <w:r w:rsidR="00854EFD">
        <w:rPr>
          <w:rFonts w:cs="Arial"/>
          <w:bCs/>
          <w:color w:val="000000"/>
          <w:szCs w:val="22"/>
        </w:rPr>
        <w:t>.</w:t>
      </w:r>
    </w:p>
    <w:p w14:paraId="32DEF568" w14:textId="131D37D3" w:rsidR="00A44BF1" w:rsidRDefault="00A44BF1" w:rsidP="00090E87">
      <w:pPr>
        <w:numPr>
          <w:ilvl w:val="0"/>
          <w:numId w:val="4"/>
        </w:numPr>
        <w:rPr>
          <w:rFonts w:cs="Arial"/>
          <w:bCs/>
          <w:color w:val="000000"/>
          <w:szCs w:val="22"/>
        </w:rPr>
      </w:pPr>
      <w:r>
        <w:rPr>
          <w:rFonts w:cs="Arial"/>
          <w:bCs/>
          <w:color w:val="000000"/>
          <w:szCs w:val="22"/>
        </w:rPr>
        <w:t xml:space="preserve">Ensuring that </w:t>
      </w:r>
      <w:r w:rsidR="00896429">
        <w:rPr>
          <w:rFonts w:cs="Arial"/>
          <w:bCs/>
          <w:color w:val="000000"/>
          <w:szCs w:val="22"/>
        </w:rPr>
        <w:t>the</w:t>
      </w:r>
      <w:r>
        <w:rPr>
          <w:rFonts w:cs="Arial"/>
          <w:bCs/>
          <w:color w:val="000000"/>
          <w:szCs w:val="22"/>
        </w:rPr>
        <w:t xml:space="preserve"> </w:t>
      </w:r>
      <w:r w:rsidR="001B34C5">
        <w:rPr>
          <w:rFonts w:cs="Arial"/>
          <w:bCs/>
          <w:color w:val="000000"/>
          <w:szCs w:val="22"/>
        </w:rPr>
        <w:t>Crime Audit</w:t>
      </w:r>
      <w:r>
        <w:rPr>
          <w:rFonts w:cs="Arial"/>
          <w:bCs/>
          <w:color w:val="000000"/>
          <w:szCs w:val="22"/>
        </w:rPr>
        <w:t xml:space="preserve"> Team undertakes regular hate crime </w:t>
      </w:r>
      <w:r w:rsidR="00542547">
        <w:rPr>
          <w:rFonts w:cs="Arial"/>
          <w:bCs/>
          <w:color w:val="000000"/>
          <w:szCs w:val="22"/>
        </w:rPr>
        <w:t xml:space="preserve">and </w:t>
      </w:r>
      <w:r w:rsidR="00EC7B62">
        <w:rPr>
          <w:rFonts w:cs="Arial"/>
          <w:bCs/>
          <w:color w:val="000000"/>
          <w:szCs w:val="22"/>
        </w:rPr>
        <w:t>NCHI</w:t>
      </w:r>
      <w:r w:rsidR="00542547">
        <w:rPr>
          <w:rFonts w:cs="Arial"/>
          <w:bCs/>
          <w:color w:val="000000"/>
          <w:szCs w:val="22"/>
        </w:rPr>
        <w:t xml:space="preserve"> </w:t>
      </w:r>
      <w:r>
        <w:rPr>
          <w:rFonts w:cs="Arial"/>
          <w:bCs/>
          <w:color w:val="000000"/>
          <w:szCs w:val="22"/>
        </w:rPr>
        <w:t xml:space="preserve">audits, feeding back areas for development through </w:t>
      </w:r>
      <w:proofErr w:type="spellStart"/>
      <w:r>
        <w:rPr>
          <w:rFonts w:cs="Arial"/>
          <w:bCs/>
          <w:color w:val="000000"/>
          <w:szCs w:val="22"/>
        </w:rPr>
        <w:t>forcewide</w:t>
      </w:r>
      <w:proofErr w:type="spellEnd"/>
      <w:r>
        <w:rPr>
          <w:rFonts w:cs="Arial"/>
          <w:bCs/>
          <w:color w:val="000000"/>
          <w:szCs w:val="22"/>
        </w:rPr>
        <w:t xml:space="preserve"> performance management processes</w:t>
      </w:r>
      <w:r w:rsidR="005749F7">
        <w:rPr>
          <w:rFonts w:cs="Arial"/>
          <w:bCs/>
          <w:color w:val="000000"/>
          <w:szCs w:val="22"/>
        </w:rPr>
        <w:t>.</w:t>
      </w:r>
    </w:p>
    <w:p w14:paraId="2E7975F1" w14:textId="77777777" w:rsidR="0016092C" w:rsidRDefault="0016092C" w:rsidP="00090E87">
      <w:pPr>
        <w:rPr>
          <w:rFonts w:cs="Arial"/>
          <w:bCs/>
          <w:color w:val="000000"/>
          <w:szCs w:val="22"/>
        </w:rPr>
      </w:pPr>
    </w:p>
    <w:p w14:paraId="04AE6C41" w14:textId="77777777" w:rsidR="000D1059" w:rsidRPr="00564F0C" w:rsidRDefault="000D1059" w:rsidP="00090E87">
      <w:pPr>
        <w:pStyle w:val="Heading2"/>
        <w:rPr>
          <w:rFonts w:ascii="Arial Black" w:hAnsi="Arial Black"/>
          <w:lang w:val="en-GB"/>
        </w:rPr>
      </w:pPr>
      <w:bookmarkStart w:id="21" w:name="_Toc124164131"/>
      <w:bookmarkStart w:id="22" w:name="_Toc214383206"/>
      <w:r w:rsidRPr="00564F0C">
        <w:rPr>
          <w:rFonts w:ascii="Arial Black" w:hAnsi="Arial Black"/>
        </w:rPr>
        <w:t>3.</w:t>
      </w:r>
      <w:r w:rsidR="00062AAC" w:rsidRPr="00564F0C">
        <w:rPr>
          <w:rFonts w:ascii="Arial Black" w:hAnsi="Arial Black"/>
        </w:rPr>
        <w:t>7</w:t>
      </w:r>
      <w:r w:rsidRPr="00564F0C">
        <w:rPr>
          <w:rFonts w:ascii="Arial Black" w:hAnsi="Arial Black"/>
        </w:rPr>
        <w:tab/>
        <w:t>Chief Superintendent, Specialist Operations</w:t>
      </w:r>
      <w:bookmarkEnd w:id="21"/>
      <w:bookmarkEnd w:id="22"/>
      <w:r w:rsidRPr="00564F0C">
        <w:rPr>
          <w:rFonts w:ascii="Arial Black" w:hAnsi="Arial Black"/>
        </w:rPr>
        <w:t xml:space="preserve"> </w:t>
      </w:r>
    </w:p>
    <w:p w14:paraId="327BBAF4" w14:textId="77777777" w:rsidR="000D1059" w:rsidRDefault="000D1059" w:rsidP="00090E87">
      <w:pPr>
        <w:rPr>
          <w:rFonts w:cs="Arial"/>
          <w:bCs/>
          <w:color w:val="000000"/>
          <w:szCs w:val="22"/>
        </w:rPr>
      </w:pPr>
    </w:p>
    <w:p w14:paraId="4FBFE51A" w14:textId="77777777" w:rsidR="003A6788" w:rsidRDefault="003A6788" w:rsidP="00090E87">
      <w:pPr>
        <w:pStyle w:val="NormalWeb"/>
        <w:spacing w:after="0"/>
        <w:ind w:left="0"/>
        <w:rPr>
          <w:rFonts w:eastAsia="Times New Roman"/>
          <w:sz w:val="22"/>
          <w:szCs w:val="22"/>
        </w:rPr>
      </w:pPr>
      <w:r>
        <w:rPr>
          <w:rFonts w:eastAsia="Times New Roman"/>
          <w:sz w:val="22"/>
          <w:szCs w:val="22"/>
        </w:rPr>
        <w:t>The Branch Commander has responsibility for:</w:t>
      </w:r>
    </w:p>
    <w:p w14:paraId="0FC4F4B5" w14:textId="77777777" w:rsidR="003A6788" w:rsidRDefault="003A6788" w:rsidP="00090E87">
      <w:pPr>
        <w:pStyle w:val="NormalWeb"/>
        <w:spacing w:after="0"/>
        <w:ind w:left="0"/>
        <w:rPr>
          <w:rFonts w:eastAsia="Times New Roman"/>
          <w:sz w:val="22"/>
          <w:szCs w:val="22"/>
        </w:rPr>
      </w:pPr>
    </w:p>
    <w:p w14:paraId="11EC8A90" w14:textId="7CDDA5C0" w:rsidR="00E8762F" w:rsidRPr="00E8762F" w:rsidRDefault="0094179E" w:rsidP="00090E87">
      <w:pPr>
        <w:pStyle w:val="NormalWeb"/>
        <w:numPr>
          <w:ilvl w:val="0"/>
          <w:numId w:val="11"/>
        </w:numPr>
        <w:spacing w:after="0"/>
        <w:rPr>
          <w:bCs/>
          <w:color w:val="000000"/>
          <w:szCs w:val="22"/>
        </w:rPr>
      </w:pPr>
      <w:r>
        <w:rPr>
          <w:bCs/>
          <w:color w:val="000000"/>
          <w:sz w:val="22"/>
          <w:szCs w:val="22"/>
        </w:rPr>
        <w:t>A</w:t>
      </w:r>
      <w:r w:rsidR="00361431">
        <w:rPr>
          <w:bCs/>
          <w:color w:val="000000"/>
          <w:sz w:val="22"/>
          <w:szCs w:val="22"/>
        </w:rPr>
        <w:t>wareness</w:t>
      </w:r>
      <w:r w:rsidR="00E8762F">
        <w:rPr>
          <w:bCs/>
          <w:color w:val="000000"/>
          <w:sz w:val="22"/>
          <w:szCs w:val="22"/>
        </w:rPr>
        <w:t xml:space="preserve"> of hate crime and</w:t>
      </w:r>
      <w:r w:rsidR="006442FB">
        <w:rPr>
          <w:bCs/>
          <w:color w:val="000000"/>
          <w:sz w:val="22"/>
          <w:szCs w:val="22"/>
        </w:rPr>
        <w:t xml:space="preserve"> NCHI</w:t>
      </w:r>
      <w:r w:rsidR="00593E71">
        <w:rPr>
          <w:bCs/>
          <w:color w:val="000000"/>
          <w:sz w:val="22"/>
          <w:szCs w:val="22"/>
        </w:rPr>
        <w:t>s</w:t>
      </w:r>
      <w:r w:rsidR="00ED5A23">
        <w:rPr>
          <w:bCs/>
          <w:color w:val="000000"/>
          <w:sz w:val="22"/>
          <w:szCs w:val="22"/>
        </w:rPr>
        <w:t xml:space="preserve"> reported at </w:t>
      </w:r>
      <w:r w:rsidR="00BC78BF">
        <w:rPr>
          <w:bCs/>
          <w:color w:val="000000"/>
          <w:sz w:val="22"/>
          <w:szCs w:val="22"/>
        </w:rPr>
        <w:t xml:space="preserve">all major and </w:t>
      </w:r>
      <w:r w:rsidR="00D66C58">
        <w:rPr>
          <w:bCs/>
          <w:color w:val="000000"/>
          <w:sz w:val="22"/>
          <w:szCs w:val="22"/>
        </w:rPr>
        <w:t xml:space="preserve">sporting events, particularly </w:t>
      </w:r>
      <w:r w:rsidR="00ED5A23">
        <w:rPr>
          <w:bCs/>
          <w:color w:val="000000"/>
          <w:sz w:val="22"/>
          <w:szCs w:val="22"/>
        </w:rPr>
        <w:t>football events,</w:t>
      </w:r>
      <w:r w:rsidR="002777FB">
        <w:rPr>
          <w:bCs/>
          <w:color w:val="000000"/>
          <w:sz w:val="22"/>
          <w:szCs w:val="22"/>
        </w:rPr>
        <w:t xml:space="preserve"> </w:t>
      </w:r>
      <w:r w:rsidR="00014958">
        <w:rPr>
          <w:bCs/>
          <w:color w:val="000000"/>
          <w:sz w:val="22"/>
          <w:szCs w:val="22"/>
        </w:rPr>
        <w:t xml:space="preserve">and </w:t>
      </w:r>
      <w:r w:rsidR="002777FB">
        <w:rPr>
          <w:bCs/>
          <w:color w:val="000000"/>
          <w:sz w:val="22"/>
          <w:szCs w:val="22"/>
        </w:rPr>
        <w:t>a</w:t>
      </w:r>
      <w:r w:rsidR="00140625">
        <w:rPr>
          <w:bCs/>
          <w:color w:val="000000"/>
          <w:sz w:val="22"/>
          <w:szCs w:val="22"/>
        </w:rPr>
        <w:t>re aware of any emerging trends</w:t>
      </w:r>
      <w:r w:rsidR="00014958">
        <w:rPr>
          <w:bCs/>
          <w:color w:val="000000"/>
          <w:sz w:val="22"/>
          <w:szCs w:val="22"/>
        </w:rPr>
        <w:t>, i</w:t>
      </w:r>
      <w:r w:rsidR="004B2002">
        <w:rPr>
          <w:bCs/>
          <w:color w:val="000000"/>
          <w:sz w:val="22"/>
          <w:szCs w:val="22"/>
        </w:rPr>
        <w:t xml:space="preserve">ncluding </w:t>
      </w:r>
      <w:r w:rsidR="004B2002" w:rsidRPr="004B2002">
        <w:rPr>
          <w:bCs/>
          <w:color w:val="000000"/>
          <w:sz w:val="22"/>
          <w:szCs w:val="22"/>
        </w:rPr>
        <w:t>protest related events</w:t>
      </w:r>
      <w:r w:rsidR="00854EFD">
        <w:rPr>
          <w:bCs/>
          <w:color w:val="000000"/>
          <w:sz w:val="22"/>
          <w:szCs w:val="22"/>
        </w:rPr>
        <w:t>.</w:t>
      </w:r>
    </w:p>
    <w:p w14:paraId="3A8C82BD" w14:textId="4F7710A4" w:rsidR="00E8762F" w:rsidRPr="00E8762F" w:rsidRDefault="00E8762F" w:rsidP="00090E87">
      <w:pPr>
        <w:pStyle w:val="NormalWeb"/>
        <w:numPr>
          <w:ilvl w:val="0"/>
          <w:numId w:val="11"/>
        </w:numPr>
        <w:spacing w:after="0"/>
        <w:rPr>
          <w:color w:val="000000"/>
          <w:lang w:val="en-US"/>
        </w:rPr>
      </w:pPr>
      <w:r w:rsidRPr="5BA4292C">
        <w:rPr>
          <w:rFonts w:eastAsia="Times New Roman"/>
          <w:sz w:val="22"/>
          <w:szCs w:val="22"/>
          <w:lang w:val="en-US"/>
        </w:rPr>
        <w:t>Ensuring that Specialist Operation</w:t>
      </w:r>
      <w:r w:rsidR="00014958" w:rsidRPr="5BA4292C">
        <w:rPr>
          <w:rFonts w:eastAsia="Times New Roman"/>
          <w:sz w:val="22"/>
          <w:szCs w:val="22"/>
          <w:lang w:val="en-US"/>
        </w:rPr>
        <w:t>s</w:t>
      </w:r>
      <w:r w:rsidRPr="5BA4292C">
        <w:rPr>
          <w:rFonts w:eastAsia="Times New Roman"/>
          <w:sz w:val="22"/>
          <w:szCs w:val="22"/>
          <w:lang w:val="en-US"/>
        </w:rPr>
        <w:t xml:space="preserve"> Branch staff who are involved in the planning of </w:t>
      </w:r>
      <w:r w:rsidR="00BC78BF" w:rsidRPr="5BA4292C">
        <w:rPr>
          <w:rFonts w:eastAsia="Times New Roman"/>
          <w:sz w:val="22"/>
          <w:szCs w:val="22"/>
          <w:lang w:val="en-US"/>
        </w:rPr>
        <w:t xml:space="preserve">all </w:t>
      </w:r>
      <w:proofErr w:type="gramStart"/>
      <w:r w:rsidR="00BC78BF" w:rsidRPr="5BA4292C">
        <w:rPr>
          <w:rFonts w:eastAsia="Times New Roman"/>
          <w:sz w:val="22"/>
          <w:szCs w:val="22"/>
          <w:lang w:val="en-US"/>
        </w:rPr>
        <w:t>major and</w:t>
      </w:r>
      <w:proofErr w:type="gramEnd"/>
      <w:r w:rsidR="00BC78BF" w:rsidRPr="5BA4292C">
        <w:rPr>
          <w:rFonts w:eastAsia="Times New Roman"/>
          <w:sz w:val="22"/>
          <w:szCs w:val="22"/>
          <w:lang w:val="en-US"/>
        </w:rPr>
        <w:t xml:space="preserve"> </w:t>
      </w:r>
      <w:r w:rsidRPr="5BA4292C">
        <w:rPr>
          <w:rFonts w:eastAsia="Times New Roman"/>
          <w:sz w:val="22"/>
          <w:szCs w:val="22"/>
          <w:lang w:val="en-US"/>
        </w:rPr>
        <w:t xml:space="preserve">football events </w:t>
      </w:r>
      <w:proofErr w:type="gramStart"/>
      <w:r w:rsidRPr="5BA4292C">
        <w:rPr>
          <w:rFonts w:eastAsia="Times New Roman"/>
          <w:sz w:val="22"/>
          <w:szCs w:val="22"/>
          <w:lang w:val="en-US"/>
        </w:rPr>
        <w:t>have an understanding of</w:t>
      </w:r>
      <w:proofErr w:type="gramEnd"/>
      <w:r w:rsidRPr="5BA4292C">
        <w:rPr>
          <w:rFonts w:eastAsia="Times New Roman"/>
          <w:sz w:val="22"/>
          <w:szCs w:val="22"/>
          <w:lang w:val="en-US"/>
        </w:rPr>
        <w:t xml:space="preserve"> hate crime, and where necessary, ensuring that any training needs are met</w:t>
      </w:r>
      <w:r w:rsidR="00551A9D" w:rsidRPr="5BA4292C">
        <w:rPr>
          <w:rFonts w:eastAsia="Times New Roman"/>
          <w:sz w:val="22"/>
          <w:szCs w:val="22"/>
          <w:lang w:val="en-US"/>
        </w:rPr>
        <w:t>.</w:t>
      </w:r>
      <w:r w:rsidR="00014958" w:rsidRPr="5BA4292C">
        <w:rPr>
          <w:rFonts w:eastAsia="Times New Roman"/>
          <w:sz w:val="22"/>
          <w:szCs w:val="22"/>
          <w:lang w:val="en-US"/>
        </w:rPr>
        <w:t xml:space="preserve"> </w:t>
      </w:r>
    </w:p>
    <w:p w14:paraId="3B8070FD" w14:textId="77777777" w:rsidR="00BC78BF" w:rsidRPr="00BC78BF" w:rsidRDefault="00ED5A23" w:rsidP="00090E87">
      <w:pPr>
        <w:pStyle w:val="NormalWeb"/>
        <w:numPr>
          <w:ilvl w:val="0"/>
          <w:numId w:val="11"/>
        </w:numPr>
        <w:spacing w:after="0"/>
        <w:rPr>
          <w:color w:val="000000"/>
          <w:lang w:val="en-US"/>
        </w:rPr>
      </w:pPr>
      <w:r w:rsidRPr="5BA4292C">
        <w:rPr>
          <w:rFonts w:eastAsia="Times New Roman"/>
          <w:sz w:val="22"/>
          <w:szCs w:val="22"/>
          <w:lang w:val="en-US"/>
        </w:rPr>
        <w:t xml:space="preserve">Ensuring that the </w:t>
      </w:r>
      <w:r w:rsidR="00BC78BF" w:rsidRPr="5BA4292C">
        <w:rPr>
          <w:rFonts w:eastAsia="Times New Roman"/>
          <w:sz w:val="22"/>
          <w:szCs w:val="22"/>
          <w:lang w:val="en-US"/>
        </w:rPr>
        <w:t>Silver Commander for any such major or sporting events is fully aware of their</w:t>
      </w:r>
      <w:r w:rsidR="002777FB" w:rsidRPr="5BA4292C">
        <w:rPr>
          <w:rFonts w:eastAsia="Times New Roman"/>
          <w:sz w:val="22"/>
          <w:szCs w:val="22"/>
          <w:lang w:val="en-US"/>
        </w:rPr>
        <w:t xml:space="preserve"> </w:t>
      </w:r>
      <w:r w:rsidRPr="5BA4292C">
        <w:rPr>
          <w:rFonts w:eastAsia="Times New Roman"/>
          <w:sz w:val="22"/>
          <w:szCs w:val="22"/>
          <w:lang w:val="en-US"/>
        </w:rPr>
        <w:t>responsibilities</w:t>
      </w:r>
      <w:r w:rsidR="00BC78BF" w:rsidRPr="5BA4292C">
        <w:rPr>
          <w:rFonts w:eastAsia="Times New Roman"/>
          <w:sz w:val="22"/>
          <w:szCs w:val="22"/>
          <w:lang w:val="en-US"/>
        </w:rPr>
        <w:t>.</w:t>
      </w:r>
    </w:p>
    <w:p w14:paraId="497B7C11" w14:textId="68967B91" w:rsidR="00B45FB5" w:rsidRDefault="00B45FB5">
      <w:pPr>
        <w:rPr>
          <w:rFonts w:cs="Arial"/>
          <w:bCs/>
          <w:color w:val="000000"/>
          <w:szCs w:val="22"/>
        </w:rPr>
      </w:pPr>
      <w:r>
        <w:rPr>
          <w:rFonts w:cs="Arial"/>
          <w:bCs/>
          <w:color w:val="000000"/>
          <w:szCs w:val="22"/>
        </w:rPr>
        <w:br w:type="page"/>
      </w:r>
    </w:p>
    <w:p w14:paraId="700F57F8" w14:textId="77777777" w:rsidR="00E73102" w:rsidRDefault="00E73102" w:rsidP="00090E87">
      <w:pPr>
        <w:rPr>
          <w:rFonts w:cs="Arial"/>
          <w:bCs/>
          <w:color w:val="000000"/>
          <w:szCs w:val="22"/>
        </w:rPr>
      </w:pPr>
    </w:p>
    <w:p w14:paraId="21537012" w14:textId="5B0FDB63" w:rsidR="00E73102" w:rsidRPr="00564F0C" w:rsidRDefault="00E73102" w:rsidP="00090E87">
      <w:pPr>
        <w:pStyle w:val="Heading2"/>
        <w:rPr>
          <w:rFonts w:ascii="Arial Black" w:hAnsi="Arial Black"/>
          <w:lang w:val="en-GB"/>
        </w:rPr>
      </w:pPr>
      <w:bookmarkStart w:id="23" w:name="_Toc124164132"/>
      <w:bookmarkStart w:id="24" w:name="_Toc214383207"/>
      <w:r w:rsidRPr="00564F0C">
        <w:rPr>
          <w:rFonts w:ascii="Arial Black" w:hAnsi="Arial Black"/>
        </w:rPr>
        <w:t>3.</w:t>
      </w:r>
      <w:r w:rsidR="00062AAC" w:rsidRPr="00564F0C">
        <w:rPr>
          <w:rFonts w:ascii="Arial Black" w:hAnsi="Arial Black"/>
        </w:rPr>
        <w:t>8</w:t>
      </w:r>
      <w:r w:rsidRPr="00564F0C">
        <w:rPr>
          <w:rFonts w:ascii="Arial Black" w:hAnsi="Arial Black"/>
        </w:rPr>
        <w:tab/>
      </w:r>
      <w:r w:rsidR="00BC78BF" w:rsidRPr="00564F0C">
        <w:rPr>
          <w:rFonts w:ascii="Arial Black" w:hAnsi="Arial Black"/>
          <w:lang w:val="en-GB"/>
        </w:rPr>
        <w:t>Event</w:t>
      </w:r>
      <w:r w:rsidRPr="00564F0C">
        <w:rPr>
          <w:rFonts w:ascii="Arial Black" w:hAnsi="Arial Black"/>
        </w:rPr>
        <w:t xml:space="preserve"> Commander</w:t>
      </w:r>
      <w:r w:rsidR="00195A6C" w:rsidRPr="00564F0C">
        <w:rPr>
          <w:rFonts w:ascii="Arial Black" w:hAnsi="Arial Black"/>
          <w:lang w:val="en-GB"/>
        </w:rPr>
        <w:t xml:space="preserve"> (Silver)</w:t>
      </w:r>
      <w:bookmarkEnd w:id="23"/>
      <w:bookmarkEnd w:id="24"/>
    </w:p>
    <w:p w14:paraId="18FF187D" w14:textId="77777777" w:rsidR="00BC78BF" w:rsidRDefault="00BC78BF" w:rsidP="00090E87">
      <w:pPr>
        <w:rPr>
          <w:rFonts w:cs="Arial"/>
          <w:bCs/>
          <w:color w:val="000000"/>
          <w:szCs w:val="22"/>
        </w:rPr>
      </w:pPr>
    </w:p>
    <w:p w14:paraId="0D5B44DC" w14:textId="77777777" w:rsidR="00BC78BF" w:rsidRDefault="00BC78BF" w:rsidP="00090E87">
      <w:pPr>
        <w:rPr>
          <w:rFonts w:cs="Arial"/>
          <w:bCs/>
          <w:color w:val="000000"/>
          <w:szCs w:val="22"/>
        </w:rPr>
      </w:pPr>
      <w:r>
        <w:rPr>
          <w:rFonts w:cs="Arial"/>
          <w:bCs/>
          <w:color w:val="000000"/>
          <w:szCs w:val="22"/>
        </w:rPr>
        <w:t>Has responsibility for:</w:t>
      </w:r>
    </w:p>
    <w:p w14:paraId="016D7069" w14:textId="77777777" w:rsidR="00BC78BF" w:rsidRDefault="00BC78BF" w:rsidP="00090E87">
      <w:pPr>
        <w:rPr>
          <w:rFonts w:cs="Arial"/>
          <w:bCs/>
          <w:color w:val="000000"/>
          <w:szCs w:val="22"/>
        </w:rPr>
      </w:pPr>
    </w:p>
    <w:p w14:paraId="5E7E205E" w14:textId="25C63660" w:rsidR="00BC78BF" w:rsidRDefault="00BC78BF" w:rsidP="00090E87">
      <w:pPr>
        <w:numPr>
          <w:ilvl w:val="0"/>
          <w:numId w:val="8"/>
        </w:numPr>
        <w:rPr>
          <w:rFonts w:cs="Arial"/>
          <w:bCs/>
          <w:color w:val="000000"/>
          <w:szCs w:val="22"/>
        </w:rPr>
      </w:pPr>
      <w:r>
        <w:rPr>
          <w:rFonts w:cs="Arial"/>
          <w:bCs/>
          <w:color w:val="000000"/>
          <w:szCs w:val="22"/>
        </w:rPr>
        <w:t xml:space="preserve">Appointing a </w:t>
      </w:r>
      <w:r w:rsidR="00790945">
        <w:rPr>
          <w:rFonts w:cs="Arial"/>
          <w:bCs/>
          <w:color w:val="000000"/>
          <w:szCs w:val="22"/>
        </w:rPr>
        <w:t>Crime Bronze</w:t>
      </w:r>
      <w:r>
        <w:rPr>
          <w:rFonts w:cs="Arial"/>
          <w:bCs/>
          <w:color w:val="000000"/>
          <w:szCs w:val="22"/>
        </w:rPr>
        <w:t xml:space="preserve"> who will then be responsible for ensuring that all crime investigation policies are </w:t>
      </w:r>
      <w:r w:rsidR="00014958">
        <w:rPr>
          <w:rFonts w:cs="Arial"/>
          <w:bCs/>
          <w:color w:val="000000"/>
          <w:szCs w:val="22"/>
        </w:rPr>
        <w:t xml:space="preserve">followed throughout the event. </w:t>
      </w:r>
      <w:r>
        <w:rPr>
          <w:rFonts w:cs="Arial"/>
          <w:bCs/>
          <w:color w:val="000000"/>
          <w:szCs w:val="22"/>
        </w:rPr>
        <w:t>If no</w:t>
      </w:r>
      <w:r w:rsidR="0004744D">
        <w:rPr>
          <w:rFonts w:cs="Arial"/>
          <w:bCs/>
          <w:color w:val="000000"/>
          <w:szCs w:val="22"/>
        </w:rPr>
        <w:t xml:space="preserve"> Senior Investigating Officer</w:t>
      </w:r>
      <w:r>
        <w:rPr>
          <w:rFonts w:cs="Arial"/>
          <w:bCs/>
          <w:color w:val="000000"/>
          <w:szCs w:val="22"/>
        </w:rPr>
        <w:t xml:space="preserve"> </w:t>
      </w:r>
      <w:r w:rsidR="0004744D">
        <w:rPr>
          <w:rFonts w:cs="Arial"/>
          <w:bCs/>
          <w:color w:val="000000"/>
          <w:szCs w:val="22"/>
        </w:rPr>
        <w:t>(</w:t>
      </w:r>
      <w:r>
        <w:rPr>
          <w:rFonts w:cs="Arial"/>
          <w:bCs/>
          <w:color w:val="000000"/>
          <w:szCs w:val="22"/>
        </w:rPr>
        <w:t>SIO</w:t>
      </w:r>
      <w:r w:rsidR="0004744D">
        <w:rPr>
          <w:rFonts w:cs="Arial"/>
          <w:bCs/>
          <w:color w:val="000000"/>
          <w:szCs w:val="22"/>
        </w:rPr>
        <w:t>)</w:t>
      </w:r>
      <w:r>
        <w:rPr>
          <w:rFonts w:cs="Arial"/>
          <w:bCs/>
          <w:color w:val="000000"/>
          <w:szCs w:val="22"/>
        </w:rPr>
        <w:t xml:space="preserve"> is appointed, then that responsibi</w:t>
      </w:r>
      <w:r w:rsidR="00014958">
        <w:rPr>
          <w:rFonts w:cs="Arial"/>
          <w:bCs/>
          <w:color w:val="000000"/>
          <w:szCs w:val="22"/>
        </w:rPr>
        <w:t>lity will fall to the Commander</w:t>
      </w:r>
      <w:r w:rsidR="00551A9D">
        <w:rPr>
          <w:rFonts w:cs="Arial"/>
          <w:bCs/>
          <w:color w:val="000000"/>
          <w:szCs w:val="22"/>
        </w:rPr>
        <w:t>.</w:t>
      </w:r>
    </w:p>
    <w:p w14:paraId="27ACA725" w14:textId="73990A37" w:rsidR="00BC78BF" w:rsidRDefault="00BC78BF" w:rsidP="00090E87">
      <w:pPr>
        <w:numPr>
          <w:ilvl w:val="0"/>
          <w:numId w:val="8"/>
        </w:numPr>
        <w:rPr>
          <w:rFonts w:cs="Arial"/>
          <w:bCs/>
          <w:color w:val="000000"/>
          <w:szCs w:val="22"/>
        </w:rPr>
      </w:pPr>
      <w:r>
        <w:rPr>
          <w:rFonts w:cs="Arial"/>
          <w:bCs/>
          <w:color w:val="000000"/>
          <w:szCs w:val="22"/>
        </w:rPr>
        <w:t xml:space="preserve">Ensuring that reports of hate crimes or </w:t>
      </w:r>
      <w:r w:rsidR="007D3E26">
        <w:rPr>
          <w:rFonts w:cs="Arial"/>
          <w:bCs/>
          <w:color w:val="000000"/>
          <w:szCs w:val="22"/>
        </w:rPr>
        <w:t>NCHIs</w:t>
      </w:r>
      <w:r>
        <w:rPr>
          <w:rFonts w:cs="Arial"/>
          <w:bCs/>
          <w:color w:val="000000"/>
          <w:szCs w:val="22"/>
        </w:rPr>
        <w:t xml:space="preserve"> </w:t>
      </w:r>
      <w:r w:rsidR="00065FB7">
        <w:rPr>
          <w:rFonts w:cs="Arial"/>
          <w:bCs/>
          <w:color w:val="000000"/>
          <w:szCs w:val="22"/>
        </w:rPr>
        <w:t xml:space="preserve">in line with </w:t>
      </w:r>
      <w:hyperlink r:id="rId29" w:history="1">
        <w:r w:rsidR="00065FB7" w:rsidRPr="00065FB7">
          <w:rPr>
            <w:rStyle w:val="Hyperlink"/>
            <w:rFonts w:cs="Arial"/>
            <w:bCs/>
            <w:szCs w:val="22"/>
          </w:rPr>
          <w:t xml:space="preserve">NCHI </w:t>
        </w:r>
        <w:r w:rsidR="006861AA" w:rsidRPr="00065FB7">
          <w:rPr>
            <w:rStyle w:val="Hyperlink"/>
            <w:rFonts w:cs="Arial"/>
            <w:bCs/>
            <w:szCs w:val="22"/>
          </w:rPr>
          <w:t>Guidance</w:t>
        </w:r>
      </w:hyperlink>
      <w:r w:rsidR="00065FB7">
        <w:rPr>
          <w:rFonts w:cs="Arial"/>
          <w:bCs/>
          <w:color w:val="000000"/>
          <w:szCs w:val="22"/>
        </w:rPr>
        <w:t xml:space="preserve"> </w:t>
      </w:r>
      <w:r>
        <w:rPr>
          <w:rFonts w:cs="Arial"/>
          <w:bCs/>
          <w:color w:val="000000"/>
          <w:szCs w:val="22"/>
        </w:rPr>
        <w:t xml:space="preserve">at </w:t>
      </w:r>
      <w:r w:rsidRPr="000903AA">
        <w:rPr>
          <w:rFonts w:cs="Arial"/>
          <w:bCs/>
          <w:szCs w:val="22"/>
        </w:rPr>
        <w:t xml:space="preserve">any major events </w:t>
      </w:r>
      <w:r>
        <w:rPr>
          <w:rFonts w:cs="Arial"/>
          <w:bCs/>
          <w:color w:val="000000"/>
          <w:szCs w:val="22"/>
        </w:rPr>
        <w:t>are recorded by the officer receiving the complaint or witnessing an incident irrespective of whether</w:t>
      </w:r>
      <w:r w:rsidR="00014958">
        <w:rPr>
          <w:rFonts w:cs="Arial"/>
          <w:bCs/>
          <w:color w:val="000000"/>
          <w:szCs w:val="22"/>
        </w:rPr>
        <w:t xml:space="preserve"> suspects are identified or not</w:t>
      </w:r>
      <w:r w:rsidR="00854EFD">
        <w:rPr>
          <w:rFonts w:cs="Arial"/>
          <w:bCs/>
          <w:color w:val="000000"/>
          <w:szCs w:val="22"/>
        </w:rPr>
        <w:t>.</w:t>
      </w:r>
    </w:p>
    <w:p w14:paraId="2594F216" w14:textId="1602306F" w:rsidR="00BC78BF" w:rsidRPr="000903AA" w:rsidRDefault="00BC78BF" w:rsidP="00090E87">
      <w:pPr>
        <w:numPr>
          <w:ilvl w:val="0"/>
          <w:numId w:val="8"/>
        </w:numPr>
        <w:rPr>
          <w:rFonts w:cs="Arial"/>
          <w:bCs/>
          <w:szCs w:val="22"/>
        </w:rPr>
      </w:pPr>
      <w:r>
        <w:rPr>
          <w:rFonts w:cs="Arial"/>
          <w:bCs/>
          <w:color w:val="000000"/>
          <w:szCs w:val="22"/>
        </w:rPr>
        <w:t xml:space="preserve">Ensuring that officers engaged </w:t>
      </w:r>
      <w:r w:rsidRPr="000903AA">
        <w:rPr>
          <w:rFonts w:cs="Arial"/>
          <w:bCs/>
          <w:szCs w:val="22"/>
        </w:rPr>
        <w:t>on a major policing event</w:t>
      </w:r>
      <w:r>
        <w:rPr>
          <w:rFonts w:cs="Arial"/>
          <w:bCs/>
          <w:color w:val="000000"/>
          <w:szCs w:val="22"/>
        </w:rPr>
        <w:t xml:space="preserve"> are fully briefed and understand that they are required to take positive action </w:t>
      </w:r>
      <w:r w:rsidR="00AC7832">
        <w:rPr>
          <w:rFonts w:cs="Arial"/>
          <w:bCs/>
          <w:color w:val="000000"/>
          <w:szCs w:val="22"/>
        </w:rPr>
        <w:t>regarding</w:t>
      </w:r>
      <w:r>
        <w:rPr>
          <w:rFonts w:cs="Arial"/>
          <w:bCs/>
          <w:color w:val="000000"/>
          <w:szCs w:val="22"/>
        </w:rPr>
        <w:t xml:space="preserve"> all reports of hate crime. It is not sufficient to merely record it, they must also investigate it thoroughly and give the appr</w:t>
      </w:r>
      <w:r w:rsidRPr="000903AA">
        <w:rPr>
          <w:rFonts w:cs="Arial"/>
          <w:bCs/>
          <w:szCs w:val="22"/>
        </w:rPr>
        <w:t>opriate level of support to victims</w:t>
      </w:r>
      <w:r w:rsidR="00551A9D">
        <w:rPr>
          <w:rFonts w:cs="Arial"/>
          <w:bCs/>
          <w:szCs w:val="22"/>
        </w:rPr>
        <w:t>.</w:t>
      </w:r>
      <w:r w:rsidRPr="000903AA">
        <w:rPr>
          <w:rFonts w:cs="Arial"/>
          <w:bCs/>
          <w:szCs w:val="22"/>
        </w:rPr>
        <w:t xml:space="preserve">  </w:t>
      </w:r>
    </w:p>
    <w:p w14:paraId="5E17FFF2" w14:textId="5F976999" w:rsidR="00BC78BF" w:rsidRDefault="00BC78BF" w:rsidP="00090E87">
      <w:pPr>
        <w:numPr>
          <w:ilvl w:val="0"/>
          <w:numId w:val="8"/>
        </w:numPr>
        <w:rPr>
          <w:rFonts w:cs="Arial"/>
          <w:bCs/>
          <w:color w:val="000000"/>
          <w:szCs w:val="22"/>
        </w:rPr>
      </w:pPr>
      <w:r w:rsidRPr="000903AA">
        <w:rPr>
          <w:rFonts w:cs="Arial"/>
          <w:bCs/>
          <w:szCs w:val="22"/>
        </w:rPr>
        <w:t>Ensuring that allegations of hate crime at major</w:t>
      </w:r>
      <w:r w:rsidR="00014958">
        <w:rPr>
          <w:rFonts w:cs="Arial"/>
          <w:bCs/>
          <w:color w:val="000000"/>
          <w:szCs w:val="22"/>
        </w:rPr>
        <w:t xml:space="preserve"> events have a focused response. A</w:t>
      </w:r>
      <w:r w:rsidR="0094155E" w:rsidRPr="0094155E">
        <w:rPr>
          <w:rFonts w:cs="Arial"/>
          <w:bCs/>
          <w:color w:val="000000"/>
          <w:szCs w:val="22"/>
        </w:rPr>
        <w:t xml:space="preserve"> crime investigation team</w:t>
      </w:r>
      <w:r w:rsidR="0094155E">
        <w:rPr>
          <w:rFonts w:cs="Arial"/>
          <w:bCs/>
          <w:color w:val="000000"/>
          <w:szCs w:val="22"/>
        </w:rPr>
        <w:t xml:space="preserve"> will be</w:t>
      </w:r>
      <w:r w:rsidR="0094155E" w:rsidRPr="0094155E">
        <w:rPr>
          <w:rFonts w:cs="Arial"/>
          <w:bCs/>
          <w:color w:val="000000"/>
          <w:szCs w:val="22"/>
        </w:rPr>
        <w:t xml:space="preserve"> in place during an event,</w:t>
      </w:r>
      <w:r w:rsidR="0094155E">
        <w:rPr>
          <w:rFonts w:cs="Arial"/>
          <w:bCs/>
          <w:color w:val="000000"/>
          <w:szCs w:val="22"/>
        </w:rPr>
        <w:t xml:space="preserve"> however</w:t>
      </w:r>
      <w:r w:rsidR="0094155E" w:rsidRPr="0094155E">
        <w:rPr>
          <w:rFonts w:cs="Arial"/>
          <w:bCs/>
          <w:color w:val="000000"/>
          <w:szCs w:val="22"/>
        </w:rPr>
        <w:t xml:space="preserve"> primacy for post investigations will sit with the respective District</w:t>
      </w:r>
      <w:r w:rsidR="00014958">
        <w:rPr>
          <w:rFonts w:cs="Arial"/>
          <w:bCs/>
          <w:color w:val="000000"/>
          <w:szCs w:val="22"/>
        </w:rPr>
        <w:t>.</w:t>
      </w:r>
    </w:p>
    <w:p w14:paraId="21048B4B" w14:textId="77777777" w:rsidR="0094155E" w:rsidRPr="0094155E" w:rsidRDefault="0094155E" w:rsidP="00090E87">
      <w:pPr>
        <w:ind w:left="720"/>
        <w:rPr>
          <w:rFonts w:cs="Arial"/>
          <w:bCs/>
          <w:color w:val="000000"/>
          <w:szCs w:val="22"/>
        </w:rPr>
      </w:pPr>
    </w:p>
    <w:p w14:paraId="466087C6" w14:textId="158C028C" w:rsidR="00C91C7C" w:rsidRPr="00564F0C" w:rsidRDefault="00C91C7C" w:rsidP="00090E87">
      <w:pPr>
        <w:pStyle w:val="Heading2"/>
        <w:ind w:left="720" w:hanging="720"/>
        <w:rPr>
          <w:rFonts w:ascii="Arial Black" w:hAnsi="Arial Black"/>
          <w:lang w:val="en-GB"/>
        </w:rPr>
      </w:pPr>
      <w:bookmarkStart w:id="25" w:name="_Toc124164133"/>
      <w:bookmarkStart w:id="26" w:name="_Toc214383208"/>
      <w:r w:rsidRPr="00564F0C">
        <w:rPr>
          <w:rFonts w:ascii="Arial Black" w:hAnsi="Arial Black"/>
        </w:rPr>
        <w:t>3.</w:t>
      </w:r>
      <w:r w:rsidR="003B76E1" w:rsidRPr="00564F0C">
        <w:rPr>
          <w:rFonts w:ascii="Arial Black" w:hAnsi="Arial Black"/>
          <w:lang w:val="en-GB"/>
        </w:rPr>
        <w:t>9</w:t>
      </w:r>
      <w:r w:rsidRPr="00564F0C">
        <w:rPr>
          <w:rFonts w:ascii="Arial Black" w:hAnsi="Arial Black"/>
        </w:rPr>
        <w:tab/>
        <w:t>Superintendent, Criminal Justice &amp; Custody</w:t>
      </w:r>
      <w:r w:rsidR="00291067" w:rsidRPr="00564F0C">
        <w:rPr>
          <w:rFonts w:ascii="Arial Black" w:hAnsi="Arial Black"/>
          <w:lang w:val="en-GB"/>
        </w:rPr>
        <w:t xml:space="preserve"> </w:t>
      </w:r>
      <w:r w:rsidR="00697D39" w:rsidRPr="00564F0C">
        <w:rPr>
          <w:rFonts w:ascii="Arial Black" w:hAnsi="Arial Black"/>
          <w:lang w:val="en-GB"/>
        </w:rPr>
        <w:t>Branch</w:t>
      </w:r>
      <w:bookmarkEnd w:id="25"/>
      <w:bookmarkEnd w:id="26"/>
    </w:p>
    <w:p w14:paraId="0045945F" w14:textId="77777777" w:rsidR="00C91C7C" w:rsidRDefault="00C91C7C" w:rsidP="00090E87"/>
    <w:p w14:paraId="0859A109" w14:textId="77777777" w:rsidR="00C91C7C" w:rsidRDefault="00C91C7C" w:rsidP="00090E87">
      <w:r>
        <w:t>Has responsibility for:</w:t>
      </w:r>
    </w:p>
    <w:p w14:paraId="7183834D" w14:textId="77777777" w:rsidR="00C91C7C" w:rsidRDefault="00C91C7C" w:rsidP="00090E87"/>
    <w:p w14:paraId="5D510F8E" w14:textId="3F2AD3DC" w:rsidR="00FB07E2" w:rsidRDefault="00FB07E2" w:rsidP="00090E87">
      <w:pPr>
        <w:numPr>
          <w:ilvl w:val="0"/>
          <w:numId w:val="20"/>
        </w:numPr>
      </w:pPr>
      <w:r>
        <w:t>Working in partnership with criminal justice agencies to provide effective v</w:t>
      </w:r>
      <w:r w:rsidR="00014958">
        <w:t>ictim and witness care services</w:t>
      </w:r>
      <w:r w:rsidR="00551A9D">
        <w:t>.</w:t>
      </w:r>
    </w:p>
    <w:p w14:paraId="09CEAF8D" w14:textId="690E692C" w:rsidR="00345935" w:rsidRDefault="002D6472" w:rsidP="00090E87">
      <w:pPr>
        <w:numPr>
          <w:ilvl w:val="0"/>
          <w:numId w:val="20"/>
        </w:numPr>
      </w:pPr>
      <w:r>
        <w:t>As required, e</w:t>
      </w:r>
      <w:r w:rsidR="00B81637">
        <w:t>nsuring</w:t>
      </w:r>
      <w:r w:rsidR="00CD2077">
        <w:t xml:space="preserve"> </w:t>
      </w:r>
      <w:r w:rsidR="00014958">
        <w:t>that any hate-</w:t>
      </w:r>
      <w:r w:rsidR="00B81637">
        <w:t xml:space="preserve">crime related IT enhancements to </w:t>
      </w:r>
      <w:r w:rsidR="00E25AE8">
        <w:t>iOPS</w:t>
      </w:r>
      <w:r w:rsidR="00B81637">
        <w:t xml:space="preserve"> </w:t>
      </w:r>
      <w:r w:rsidR="00014958">
        <w:t>are undertaken</w:t>
      </w:r>
      <w:r w:rsidR="00551A9D">
        <w:t>.</w:t>
      </w:r>
    </w:p>
    <w:p w14:paraId="05BD96F7" w14:textId="77777777" w:rsidR="00854EFD" w:rsidRDefault="00345935" w:rsidP="00C67470">
      <w:pPr>
        <w:numPr>
          <w:ilvl w:val="0"/>
          <w:numId w:val="20"/>
        </w:numPr>
      </w:pPr>
      <w:r>
        <w:t>Monitor</w:t>
      </w:r>
      <w:r w:rsidR="00014958">
        <w:t>ing compliance against the hate-</w:t>
      </w:r>
      <w:r>
        <w:t>crime related service level agreement</w:t>
      </w:r>
      <w:r w:rsidR="00014958">
        <w:t>s, taking any necessary action</w:t>
      </w:r>
      <w:r w:rsidR="00854EFD">
        <w:t>.</w:t>
      </w:r>
    </w:p>
    <w:p w14:paraId="5A804BE0" w14:textId="74BCB01F" w:rsidR="00B81637" w:rsidRPr="00C91C7C" w:rsidRDefault="00B81637" w:rsidP="00C67470">
      <w:pPr>
        <w:numPr>
          <w:ilvl w:val="0"/>
          <w:numId w:val="20"/>
        </w:numPr>
      </w:pPr>
      <w:r>
        <w:t xml:space="preserve">Working in partnership with the </w:t>
      </w:r>
      <w:r w:rsidR="00065FB7">
        <w:t>Prevention Branch equality officer</w:t>
      </w:r>
      <w:r>
        <w:t xml:space="preserve"> in relat</w:t>
      </w:r>
      <w:r w:rsidR="00014958">
        <w:t>ion to any revision of the hate-</w:t>
      </w:r>
      <w:r>
        <w:t>crime related service level agreements.</w:t>
      </w:r>
    </w:p>
    <w:p w14:paraId="06EBB322" w14:textId="77777777" w:rsidR="00C91C7C" w:rsidRPr="00C91C7C" w:rsidRDefault="00C91C7C" w:rsidP="00090E87"/>
    <w:p w14:paraId="1B43E244" w14:textId="77B2005F" w:rsidR="000A7539" w:rsidRPr="00564F0C" w:rsidRDefault="000A7539" w:rsidP="00090E87">
      <w:pPr>
        <w:pStyle w:val="Heading2"/>
        <w:ind w:left="720" w:hanging="720"/>
        <w:rPr>
          <w:rFonts w:ascii="Arial Black" w:hAnsi="Arial Black"/>
        </w:rPr>
      </w:pPr>
      <w:bookmarkStart w:id="27" w:name="_Toc124164134"/>
      <w:bookmarkStart w:id="28" w:name="_Toc214383209"/>
      <w:r w:rsidRPr="00564F0C">
        <w:rPr>
          <w:rFonts w:ascii="Arial Black" w:hAnsi="Arial Black"/>
        </w:rPr>
        <w:t>3.1</w:t>
      </w:r>
      <w:r w:rsidR="003B76E1" w:rsidRPr="00564F0C">
        <w:rPr>
          <w:rFonts w:ascii="Arial Black" w:hAnsi="Arial Black"/>
          <w:lang w:val="en-GB"/>
        </w:rPr>
        <w:t>0</w:t>
      </w:r>
      <w:r w:rsidRPr="00564F0C">
        <w:rPr>
          <w:rFonts w:ascii="Arial Black" w:hAnsi="Arial Black"/>
        </w:rPr>
        <w:tab/>
        <w:t>Chief Superintendent, Public Protection</w:t>
      </w:r>
      <w:bookmarkEnd w:id="27"/>
      <w:bookmarkEnd w:id="28"/>
    </w:p>
    <w:p w14:paraId="164C060D" w14:textId="77777777" w:rsidR="000A7539" w:rsidRDefault="000A7539" w:rsidP="00090E87"/>
    <w:p w14:paraId="7D90CECD" w14:textId="77777777" w:rsidR="000A7539" w:rsidRDefault="000A7539" w:rsidP="00090E87">
      <w:r>
        <w:t>Has responsibility for:</w:t>
      </w:r>
    </w:p>
    <w:p w14:paraId="375A8383" w14:textId="77777777" w:rsidR="000A7539" w:rsidRDefault="000A7539" w:rsidP="00090E87"/>
    <w:p w14:paraId="267407F1" w14:textId="04FC4E23" w:rsidR="00D35E80" w:rsidRPr="00FF2CF1" w:rsidRDefault="00D35E80" w:rsidP="00090E87">
      <w:pPr>
        <w:pStyle w:val="NormalWeb"/>
        <w:numPr>
          <w:ilvl w:val="0"/>
          <w:numId w:val="29"/>
        </w:numPr>
        <w:spacing w:after="0"/>
        <w:rPr>
          <w:color w:val="000000"/>
          <w:lang w:val="en-US"/>
        </w:rPr>
      </w:pPr>
      <w:r w:rsidRPr="5BA4292C">
        <w:rPr>
          <w:color w:val="000000" w:themeColor="text1"/>
          <w:sz w:val="22"/>
          <w:szCs w:val="22"/>
          <w:lang w:val="en-US"/>
        </w:rPr>
        <w:t xml:space="preserve">Maintaining a </w:t>
      </w:r>
      <w:proofErr w:type="spellStart"/>
      <w:r w:rsidRPr="5BA4292C">
        <w:rPr>
          <w:color w:val="000000" w:themeColor="text1"/>
          <w:sz w:val="22"/>
          <w:szCs w:val="22"/>
          <w:lang w:val="en-US"/>
        </w:rPr>
        <w:t>forcewide</w:t>
      </w:r>
      <w:proofErr w:type="spellEnd"/>
      <w:r w:rsidRPr="5BA4292C">
        <w:rPr>
          <w:color w:val="000000" w:themeColor="text1"/>
          <w:sz w:val="22"/>
          <w:szCs w:val="22"/>
          <w:lang w:val="en-US"/>
        </w:rPr>
        <w:t xml:space="preserve"> overview of hate crime and </w:t>
      </w:r>
      <w:r w:rsidR="00627210" w:rsidRPr="5BA4292C">
        <w:rPr>
          <w:color w:val="000000" w:themeColor="text1"/>
          <w:sz w:val="22"/>
          <w:szCs w:val="22"/>
          <w:lang w:val="en-US"/>
        </w:rPr>
        <w:t>NCHIs</w:t>
      </w:r>
      <w:r w:rsidRPr="5BA4292C">
        <w:rPr>
          <w:color w:val="000000" w:themeColor="text1"/>
          <w:sz w:val="22"/>
          <w:szCs w:val="22"/>
          <w:lang w:val="en-US"/>
        </w:rPr>
        <w:t xml:space="preserve"> reported through safeguarding referral mechanisms, ensuring - where necessary - that colleagues with another </w:t>
      </w:r>
      <w:proofErr w:type="spellStart"/>
      <w:r w:rsidRPr="5BA4292C">
        <w:rPr>
          <w:color w:val="000000" w:themeColor="text1"/>
          <w:sz w:val="22"/>
          <w:szCs w:val="22"/>
          <w:lang w:val="en-US"/>
        </w:rPr>
        <w:t>forcewide</w:t>
      </w:r>
      <w:proofErr w:type="spellEnd"/>
      <w:r w:rsidRPr="5BA4292C">
        <w:rPr>
          <w:color w:val="000000" w:themeColor="text1"/>
          <w:sz w:val="22"/>
          <w:szCs w:val="22"/>
          <w:lang w:val="en-US"/>
        </w:rPr>
        <w:t xml:space="preserve"> strategic lead</w:t>
      </w:r>
      <w:r w:rsidR="00014958" w:rsidRPr="5BA4292C">
        <w:rPr>
          <w:color w:val="000000" w:themeColor="text1"/>
          <w:sz w:val="22"/>
          <w:szCs w:val="22"/>
          <w:lang w:val="en-US"/>
        </w:rPr>
        <w:t>s</w:t>
      </w:r>
      <w:r w:rsidRPr="5BA4292C">
        <w:rPr>
          <w:color w:val="000000" w:themeColor="text1"/>
          <w:sz w:val="22"/>
          <w:szCs w:val="22"/>
          <w:lang w:val="en-US"/>
        </w:rPr>
        <w:t xml:space="preserve"> a</w:t>
      </w:r>
      <w:r w:rsidR="00014958" w:rsidRPr="5BA4292C">
        <w:rPr>
          <w:color w:val="000000" w:themeColor="text1"/>
          <w:sz w:val="22"/>
          <w:szCs w:val="22"/>
          <w:lang w:val="en-US"/>
        </w:rPr>
        <w:t>re aware of any emerging trends</w:t>
      </w:r>
      <w:r w:rsidR="00551A9D" w:rsidRPr="5BA4292C">
        <w:rPr>
          <w:color w:val="000000" w:themeColor="text1"/>
          <w:sz w:val="22"/>
          <w:szCs w:val="22"/>
          <w:lang w:val="en-US"/>
        </w:rPr>
        <w:t>.</w:t>
      </w:r>
    </w:p>
    <w:p w14:paraId="4C6169BD" w14:textId="317B596F" w:rsidR="00FF2CF1" w:rsidRDefault="00FF2CF1" w:rsidP="00090E87">
      <w:pPr>
        <w:numPr>
          <w:ilvl w:val="0"/>
          <w:numId w:val="29"/>
        </w:numPr>
      </w:pPr>
      <w:r>
        <w:t xml:space="preserve">Ensuring that public protection investigators </w:t>
      </w:r>
      <w:r w:rsidR="00890146">
        <w:t>understand</w:t>
      </w:r>
      <w:r>
        <w:t xml:space="preserve"> hate crime and that any training needs are met</w:t>
      </w:r>
      <w:r w:rsidR="00854EFD">
        <w:t>.</w:t>
      </w:r>
    </w:p>
    <w:p w14:paraId="5022528C" w14:textId="09085480" w:rsidR="00D35E80" w:rsidRPr="00FF2CF1" w:rsidRDefault="00D35E80" w:rsidP="00090E87">
      <w:pPr>
        <w:pStyle w:val="NormalWeb"/>
        <w:numPr>
          <w:ilvl w:val="0"/>
          <w:numId w:val="29"/>
        </w:numPr>
        <w:spacing w:after="0"/>
        <w:rPr>
          <w:bCs/>
          <w:color w:val="000000"/>
          <w:szCs w:val="22"/>
        </w:rPr>
      </w:pPr>
      <w:r>
        <w:rPr>
          <w:bCs/>
          <w:color w:val="000000"/>
          <w:sz w:val="22"/>
          <w:szCs w:val="22"/>
        </w:rPr>
        <w:t xml:space="preserve">Ensuring that there are systems in place for referrals at point of receipt to be assessed </w:t>
      </w:r>
      <w:r w:rsidR="00FA6218">
        <w:rPr>
          <w:bCs/>
          <w:color w:val="000000"/>
          <w:sz w:val="22"/>
          <w:szCs w:val="22"/>
        </w:rPr>
        <w:t xml:space="preserve">as to whether they should also be recorded as either a hate crime or a </w:t>
      </w:r>
      <w:r w:rsidR="00CB7CEC">
        <w:rPr>
          <w:bCs/>
          <w:color w:val="000000"/>
          <w:sz w:val="22"/>
          <w:szCs w:val="22"/>
        </w:rPr>
        <w:t>NCHI</w:t>
      </w:r>
      <w:r w:rsidR="00FA6218">
        <w:rPr>
          <w:bCs/>
          <w:color w:val="000000"/>
          <w:sz w:val="22"/>
          <w:szCs w:val="22"/>
        </w:rPr>
        <w:t>,</w:t>
      </w:r>
      <w:r w:rsidR="00FF2CF1">
        <w:rPr>
          <w:bCs/>
          <w:color w:val="000000"/>
          <w:sz w:val="22"/>
          <w:szCs w:val="22"/>
        </w:rPr>
        <w:t xml:space="preserve"> and when they are, that investigators integrate compliance with this policy into their investigation</w:t>
      </w:r>
      <w:r w:rsidR="004801DD">
        <w:rPr>
          <w:bCs/>
          <w:color w:val="000000"/>
          <w:sz w:val="22"/>
          <w:szCs w:val="22"/>
        </w:rPr>
        <w:t>s</w:t>
      </w:r>
      <w:r w:rsidR="00FF2CF1">
        <w:rPr>
          <w:bCs/>
          <w:color w:val="000000"/>
          <w:sz w:val="22"/>
          <w:szCs w:val="22"/>
        </w:rPr>
        <w:t>.</w:t>
      </w:r>
    </w:p>
    <w:p w14:paraId="4FC5AB5C" w14:textId="77777777" w:rsidR="000A7539" w:rsidRDefault="000A7539" w:rsidP="00090E87">
      <w:pPr>
        <w:pStyle w:val="Heading2"/>
      </w:pPr>
    </w:p>
    <w:p w14:paraId="6D4BD4D7" w14:textId="61DF9F6F" w:rsidR="00315E49" w:rsidRPr="00564F0C" w:rsidRDefault="00315E49" w:rsidP="00090E87">
      <w:pPr>
        <w:pStyle w:val="Heading2"/>
        <w:rPr>
          <w:rFonts w:ascii="Arial Black" w:hAnsi="Arial Black"/>
        </w:rPr>
      </w:pPr>
      <w:bookmarkStart w:id="29" w:name="_Toc124164135"/>
      <w:bookmarkStart w:id="30" w:name="_Toc214383210"/>
      <w:r w:rsidRPr="00564F0C">
        <w:rPr>
          <w:rFonts w:ascii="Arial Black" w:hAnsi="Arial Black"/>
        </w:rPr>
        <w:t>3.1</w:t>
      </w:r>
      <w:r w:rsidR="003B76E1" w:rsidRPr="00564F0C">
        <w:rPr>
          <w:rFonts w:ascii="Arial Black" w:hAnsi="Arial Black"/>
          <w:lang w:val="en-GB"/>
        </w:rPr>
        <w:t>1</w:t>
      </w:r>
      <w:r w:rsidRPr="00564F0C">
        <w:rPr>
          <w:rFonts w:ascii="Arial Black" w:hAnsi="Arial Black"/>
        </w:rPr>
        <w:tab/>
        <w:t>Branch Head, Corporate Communications Branch</w:t>
      </w:r>
      <w:bookmarkEnd w:id="29"/>
      <w:bookmarkEnd w:id="30"/>
    </w:p>
    <w:p w14:paraId="113135F1" w14:textId="77777777" w:rsidR="00315E49" w:rsidRDefault="00315E49" w:rsidP="00090E87">
      <w:pPr>
        <w:rPr>
          <w:rFonts w:cs="Arial"/>
          <w:bCs/>
          <w:color w:val="000000"/>
          <w:szCs w:val="22"/>
        </w:rPr>
      </w:pPr>
    </w:p>
    <w:p w14:paraId="27EF1F84" w14:textId="77777777" w:rsidR="00CD59F5" w:rsidRDefault="00CD59F5" w:rsidP="00090E87">
      <w:pPr>
        <w:rPr>
          <w:rFonts w:cs="Arial"/>
          <w:bCs/>
          <w:color w:val="000000"/>
          <w:szCs w:val="22"/>
        </w:rPr>
      </w:pPr>
      <w:r>
        <w:rPr>
          <w:rFonts w:cs="Arial"/>
          <w:bCs/>
          <w:color w:val="000000"/>
          <w:szCs w:val="22"/>
        </w:rPr>
        <w:t>Has responsibility for</w:t>
      </w:r>
      <w:r w:rsidR="0029188C">
        <w:rPr>
          <w:rFonts w:cs="Arial"/>
          <w:bCs/>
          <w:color w:val="000000"/>
          <w:szCs w:val="22"/>
        </w:rPr>
        <w:t>:</w:t>
      </w:r>
    </w:p>
    <w:p w14:paraId="1B98D0F0" w14:textId="77777777" w:rsidR="00CD59F5" w:rsidRDefault="00CD59F5" w:rsidP="00090E87">
      <w:pPr>
        <w:rPr>
          <w:rFonts w:cs="Arial"/>
          <w:bCs/>
          <w:color w:val="000000"/>
          <w:szCs w:val="22"/>
        </w:rPr>
      </w:pPr>
    </w:p>
    <w:p w14:paraId="509453B0" w14:textId="04E498FF" w:rsidR="00CD59F5" w:rsidRDefault="00CD59F5" w:rsidP="00090E87">
      <w:pPr>
        <w:numPr>
          <w:ilvl w:val="0"/>
          <w:numId w:val="9"/>
        </w:numPr>
        <w:rPr>
          <w:rFonts w:cs="Arial"/>
          <w:bCs/>
          <w:color w:val="000000"/>
          <w:szCs w:val="22"/>
        </w:rPr>
      </w:pPr>
      <w:r>
        <w:rPr>
          <w:rFonts w:cs="Arial"/>
          <w:bCs/>
          <w:color w:val="000000"/>
          <w:szCs w:val="22"/>
        </w:rPr>
        <w:lastRenderedPageBreak/>
        <w:t>Ensuring that media scanning is undertaken</w:t>
      </w:r>
      <w:r w:rsidR="000347C6">
        <w:rPr>
          <w:rFonts w:cs="Arial"/>
          <w:bCs/>
          <w:color w:val="000000"/>
          <w:szCs w:val="22"/>
        </w:rPr>
        <w:t xml:space="preserve"> and provided to the </w:t>
      </w:r>
      <w:r w:rsidR="00273895">
        <w:rPr>
          <w:rFonts w:cs="Arial"/>
          <w:bCs/>
          <w:color w:val="000000"/>
          <w:szCs w:val="22"/>
        </w:rPr>
        <w:t xml:space="preserve">District Prevention </w:t>
      </w:r>
      <w:r w:rsidR="000347C6">
        <w:rPr>
          <w:rFonts w:cs="Arial"/>
          <w:bCs/>
          <w:color w:val="000000"/>
          <w:szCs w:val="22"/>
        </w:rPr>
        <w:t>Hubs</w:t>
      </w:r>
      <w:r w:rsidR="00D31B74">
        <w:rPr>
          <w:rFonts w:cs="Arial"/>
          <w:bCs/>
          <w:color w:val="000000"/>
          <w:szCs w:val="22"/>
        </w:rPr>
        <w:t xml:space="preserve"> </w:t>
      </w:r>
      <w:r w:rsidR="00AC7832">
        <w:rPr>
          <w:rFonts w:cs="Arial"/>
          <w:bCs/>
          <w:color w:val="000000"/>
          <w:szCs w:val="22"/>
        </w:rPr>
        <w:t>to</w:t>
      </w:r>
      <w:r w:rsidR="00D31B74">
        <w:rPr>
          <w:rFonts w:cs="Arial"/>
          <w:bCs/>
          <w:color w:val="000000"/>
          <w:szCs w:val="22"/>
        </w:rPr>
        <w:t xml:space="preserve"> identify any hate-</w:t>
      </w:r>
      <w:r>
        <w:rPr>
          <w:rFonts w:cs="Arial"/>
          <w:bCs/>
          <w:color w:val="000000"/>
          <w:szCs w:val="22"/>
        </w:rPr>
        <w:t>crime related issue that may attract media attention</w:t>
      </w:r>
      <w:r w:rsidR="00551A9D">
        <w:rPr>
          <w:rFonts w:cs="Arial"/>
          <w:bCs/>
          <w:color w:val="000000"/>
          <w:szCs w:val="22"/>
        </w:rPr>
        <w:t>.</w:t>
      </w:r>
    </w:p>
    <w:p w14:paraId="655B723C" w14:textId="50CE2329" w:rsidR="009720EB" w:rsidRDefault="009720EB" w:rsidP="00090E87">
      <w:pPr>
        <w:numPr>
          <w:ilvl w:val="0"/>
          <w:numId w:val="9"/>
        </w:numPr>
        <w:rPr>
          <w:rFonts w:cs="Arial"/>
          <w:bCs/>
          <w:color w:val="000000"/>
          <w:szCs w:val="22"/>
        </w:rPr>
      </w:pPr>
      <w:r>
        <w:rPr>
          <w:rFonts w:cs="Arial"/>
          <w:bCs/>
          <w:color w:val="000000"/>
          <w:szCs w:val="22"/>
        </w:rPr>
        <w:t xml:space="preserve">Acting as the force </w:t>
      </w:r>
      <w:r w:rsidR="00733AA0">
        <w:rPr>
          <w:rFonts w:cs="Arial"/>
          <w:bCs/>
          <w:color w:val="000000"/>
          <w:szCs w:val="22"/>
        </w:rPr>
        <w:t>S</w:t>
      </w:r>
      <w:r w:rsidR="00D31B74">
        <w:rPr>
          <w:rFonts w:cs="Arial"/>
          <w:bCs/>
          <w:color w:val="000000"/>
          <w:szCs w:val="22"/>
        </w:rPr>
        <w:t>POC for hate-</w:t>
      </w:r>
      <w:r>
        <w:rPr>
          <w:rFonts w:cs="Arial"/>
          <w:bCs/>
          <w:color w:val="000000"/>
          <w:szCs w:val="22"/>
        </w:rPr>
        <w:t>crime related media enquiries, delegating responsibility to Senior Lead</w:t>
      </w:r>
      <w:r w:rsidR="00D31B74">
        <w:rPr>
          <w:rFonts w:cs="Arial"/>
          <w:bCs/>
          <w:color w:val="000000"/>
          <w:szCs w:val="22"/>
        </w:rPr>
        <w:t>ership Team members as required</w:t>
      </w:r>
      <w:r w:rsidR="00551A9D">
        <w:rPr>
          <w:rFonts w:cs="Arial"/>
          <w:bCs/>
          <w:color w:val="000000"/>
          <w:szCs w:val="22"/>
        </w:rPr>
        <w:t>.</w:t>
      </w:r>
    </w:p>
    <w:p w14:paraId="003A45D6" w14:textId="0F27C266" w:rsidR="009720EB" w:rsidRDefault="00CD59F5" w:rsidP="00090E87">
      <w:pPr>
        <w:numPr>
          <w:ilvl w:val="0"/>
          <w:numId w:val="9"/>
        </w:numPr>
        <w:rPr>
          <w:rFonts w:cs="Arial"/>
          <w:bCs/>
          <w:color w:val="000000"/>
          <w:szCs w:val="22"/>
        </w:rPr>
      </w:pPr>
      <w:r>
        <w:rPr>
          <w:rFonts w:cs="Arial"/>
          <w:bCs/>
          <w:color w:val="000000"/>
          <w:szCs w:val="22"/>
        </w:rPr>
        <w:t>Acting as a specialist communicat</w:t>
      </w:r>
      <w:r w:rsidR="00D31B74">
        <w:rPr>
          <w:rFonts w:cs="Arial"/>
          <w:bCs/>
          <w:color w:val="000000"/>
          <w:szCs w:val="22"/>
        </w:rPr>
        <w:t>ions advisor following any hate-</w:t>
      </w:r>
      <w:r>
        <w:rPr>
          <w:rFonts w:cs="Arial"/>
          <w:bCs/>
          <w:color w:val="000000"/>
          <w:szCs w:val="22"/>
        </w:rPr>
        <w:t>related critical incident or establishment of any consequence management function,</w:t>
      </w:r>
      <w:r w:rsidR="009720EB" w:rsidRPr="009720EB">
        <w:rPr>
          <w:rFonts w:cs="Arial"/>
          <w:bCs/>
          <w:color w:val="000000"/>
          <w:szCs w:val="22"/>
        </w:rPr>
        <w:t xml:space="preserve"> </w:t>
      </w:r>
      <w:r w:rsidR="009720EB">
        <w:rPr>
          <w:rFonts w:cs="Arial"/>
          <w:bCs/>
          <w:color w:val="000000"/>
          <w:szCs w:val="22"/>
        </w:rPr>
        <w:t>delegating responsibility to Senior Lead</w:t>
      </w:r>
      <w:r w:rsidR="00D31B74">
        <w:rPr>
          <w:rFonts w:cs="Arial"/>
          <w:bCs/>
          <w:color w:val="000000"/>
          <w:szCs w:val="22"/>
        </w:rPr>
        <w:t>ership Team members as required</w:t>
      </w:r>
      <w:r w:rsidR="00551A9D">
        <w:rPr>
          <w:rFonts w:cs="Arial"/>
          <w:bCs/>
          <w:color w:val="000000"/>
          <w:szCs w:val="22"/>
        </w:rPr>
        <w:t>.</w:t>
      </w:r>
    </w:p>
    <w:p w14:paraId="50A27586" w14:textId="1212CD26" w:rsidR="00CD59F5" w:rsidRDefault="009720EB" w:rsidP="00090E87">
      <w:pPr>
        <w:numPr>
          <w:ilvl w:val="0"/>
          <w:numId w:val="9"/>
        </w:numPr>
        <w:rPr>
          <w:rFonts w:cs="Arial"/>
          <w:bCs/>
          <w:color w:val="000000"/>
          <w:szCs w:val="22"/>
        </w:rPr>
      </w:pPr>
      <w:r>
        <w:rPr>
          <w:rFonts w:cs="Arial"/>
          <w:bCs/>
          <w:color w:val="000000"/>
          <w:szCs w:val="22"/>
        </w:rPr>
        <w:t>Ensuring development of</w:t>
      </w:r>
      <w:r w:rsidR="00D31B74">
        <w:rPr>
          <w:rFonts w:cs="Arial"/>
          <w:bCs/>
          <w:color w:val="000000"/>
          <w:szCs w:val="22"/>
        </w:rPr>
        <w:t xml:space="preserve"> hate-</w:t>
      </w:r>
      <w:r w:rsidR="00CD59F5">
        <w:rPr>
          <w:rFonts w:cs="Arial"/>
          <w:bCs/>
          <w:color w:val="000000"/>
          <w:szCs w:val="22"/>
        </w:rPr>
        <w:t xml:space="preserve">crime related communications </w:t>
      </w:r>
      <w:r w:rsidR="000347C6">
        <w:rPr>
          <w:rFonts w:cs="Arial"/>
          <w:bCs/>
          <w:color w:val="000000"/>
          <w:szCs w:val="22"/>
        </w:rPr>
        <w:t>material</w:t>
      </w:r>
      <w:r w:rsidR="00CD59F5">
        <w:rPr>
          <w:rFonts w:cs="Arial"/>
          <w:bCs/>
          <w:color w:val="000000"/>
          <w:szCs w:val="22"/>
        </w:rPr>
        <w:t xml:space="preserve"> for </w:t>
      </w:r>
      <w:proofErr w:type="spellStart"/>
      <w:r w:rsidR="00CD59F5">
        <w:rPr>
          <w:rFonts w:cs="Arial"/>
          <w:bCs/>
          <w:color w:val="000000"/>
          <w:szCs w:val="22"/>
        </w:rPr>
        <w:t>forcewide</w:t>
      </w:r>
      <w:proofErr w:type="spellEnd"/>
      <w:r w:rsidR="00CD59F5">
        <w:rPr>
          <w:rFonts w:cs="Arial"/>
          <w:bCs/>
          <w:color w:val="000000"/>
          <w:szCs w:val="22"/>
        </w:rPr>
        <w:t xml:space="preserve"> and/or </w:t>
      </w:r>
      <w:r w:rsidR="00291067">
        <w:rPr>
          <w:rFonts w:cs="Arial"/>
          <w:bCs/>
          <w:color w:val="000000"/>
          <w:szCs w:val="22"/>
        </w:rPr>
        <w:t>district</w:t>
      </w:r>
      <w:r w:rsidR="00CD59F5">
        <w:rPr>
          <w:rFonts w:cs="Arial"/>
          <w:bCs/>
          <w:color w:val="000000"/>
          <w:szCs w:val="22"/>
        </w:rPr>
        <w:t xml:space="preserve"> use</w:t>
      </w:r>
      <w:r w:rsidR="00854EFD">
        <w:rPr>
          <w:rFonts w:cs="Arial"/>
          <w:bCs/>
          <w:color w:val="000000"/>
          <w:szCs w:val="22"/>
        </w:rPr>
        <w:t>.</w:t>
      </w:r>
    </w:p>
    <w:p w14:paraId="03837D9C" w14:textId="294FD1B3" w:rsidR="00DC3DEF" w:rsidRPr="00DC3DEF" w:rsidRDefault="00DC3DEF" w:rsidP="00090E87">
      <w:pPr>
        <w:numPr>
          <w:ilvl w:val="0"/>
          <w:numId w:val="9"/>
        </w:numPr>
        <w:rPr>
          <w:rFonts w:cs="Arial"/>
          <w:bCs/>
          <w:color w:val="000000"/>
          <w:szCs w:val="22"/>
        </w:rPr>
      </w:pPr>
      <w:r w:rsidRPr="00DC3DEF">
        <w:rPr>
          <w:rFonts w:cs="Arial"/>
          <w:bCs/>
          <w:color w:val="000000"/>
          <w:szCs w:val="22"/>
        </w:rPr>
        <w:t>Flag</w:t>
      </w:r>
      <w:r w:rsidR="00D31B74">
        <w:rPr>
          <w:rFonts w:cs="Arial"/>
          <w:bCs/>
          <w:color w:val="000000"/>
          <w:szCs w:val="22"/>
        </w:rPr>
        <w:t>ging</w:t>
      </w:r>
      <w:r w:rsidRPr="00DC3DEF">
        <w:rPr>
          <w:rFonts w:cs="Arial"/>
          <w:bCs/>
          <w:color w:val="000000"/>
          <w:szCs w:val="22"/>
        </w:rPr>
        <w:t xml:space="preserve"> any sensitive hate crime media issues to Greater Ma</w:t>
      </w:r>
      <w:r w:rsidR="00D31B74">
        <w:rPr>
          <w:rFonts w:cs="Arial"/>
          <w:bCs/>
          <w:color w:val="000000"/>
          <w:szCs w:val="22"/>
        </w:rPr>
        <w:t>nchester Combined Authority c</w:t>
      </w:r>
      <w:r w:rsidRPr="00DC3DEF">
        <w:rPr>
          <w:rFonts w:cs="Arial"/>
          <w:bCs/>
          <w:color w:val="000000"/>
          <w:szCs w:val="22"/>
        </w:rPr>
        <w:t>o</w:t>
      </w:r>
      <w:r w:rsidR="00D31B74">
        <w:rPr>
          <w:rFonts w:cs="Arial"/>
          <w:bCs/>
          <w:color w:val="000000"/>
          <w:szCs w:val="22"/>
        </w:rPr>
        <w:t>mmunications colleagues or via s</w:t>
      </w:r>
      <w:r w:rsidRPr="00DC3DEF">
        <w:rPr>
          <w:rFonts w:cs="Arial"/>
          <w:bCs/>
          <w:color w:val="000000"/>
          <w:szCs w:val="22"/>
        </w:rPr>
        <w:t>enior leaders so the Mayor/Deputy Mayor is briefed on any joint messaging required.</w:t>
      </w:r>
    </w:p>
    <w:p w14:paraId="6A4D10BE" w14:textId="77777777" w:rsidR="00062AAC" w:rsidRDefault="00062AAC" w:rsidP="00090E87">
      <w:pPr>
        <w:rPr>
          <w:rFonts w:cs="Arial"/>
          <w:bCs/>
          <w:color w:val="000000"/>
          <w:szCs w:val="22"/>
        </w:rPr>
      </w:pPr>
    </w:p>
    <w:p w14:paraId="29883752" w14:textId="16E671F1" w:rsidR="00062AAC" w:rsidRPr="00564F0C" w:rsidRDefault="00062AAC" w:rsidP="00090E87">
      <w:pPr>
        <w:pStyle w:val="Heading2"/>
        <w:rPr>
          <w:rFonts w:ascii="Arial Black" w:hAnsi="Arial Black"/>
          <w:lang w:val="en-GB"/>
        </w:rPr>
      </w:pPr>
      <w:bookmarkStart w:id="31" w:name="_Toc124164136"/>
      <w:bookmarkStart w:id="32" w:name="_Toc214383211"/>
      <w:r w:rsidRPr="00564F0C">
        <w:rPr>
          <w:rFonts w:ascii="Arial Black" w:hAnsi="Arial Black"/>
        </w:rPr>
        <w:t>3.1</w:t>
      </w:r>
      <w:r w:rsidR="003B76E1" w:rsidRPr="00564F0C">
        <w:rPr>
          <w:rFonts w:ascii="Arial Black" w:hAnsi="Arial Black"/>
          <w:lang w:val="en-GB"/>
        </w:rPr>
        <w:t>2</w:t>
      </w:r>
      <w:r w:rsidRPr="00564F0C">
        <w:rPr>
          <w:rFonts w:ascii="Arial Black" w:hAnsi="Arial Black"/>
        </w:rPr>
        <w:tab/>
      </w:r>
      <w:r w:rsidR="00EC7D71">
        <w:rPr>
          <w:rFonts w:ascii="Arial Black" w:hAnsi="Arial Black"/>
        </w:rPr>
        <w:t>Branch Head</w:t>
      </w:r>
      <w:r w:rsidRPr="00564F0C">
        <w:rPr>
          <w:rFonts w:ascii="Arial Black" w:hAnsi="Arial Black"/>
        </w:rPr>
        <w:t xml:space="preserve">, </w:t>
      </w:r>
      <w:r w:rsidR="009D2452" w:rsidRPr="00564F0C">
        <w:rPr>
          <w:rFonts w:ascii="Arial Black" w:hAnsi="Arial Black"/>
          <w:lang w:val="en-GB"/>
        </w:rPr>
        <w:t>Force Contact Centre</w:t>
      </w:r>
      <w:bookmarkEnd w:id="31"/>
      <w:bookmarkEnd w:id="32"/>
    </w:p>
    <w:p w14:paraId="69BF06A6" w14:textId="77777777" w:rsidR="00062AAC" w:rsidRDefault="00062AAC" w:rsidP="00090E87">
      <w:pPr>
        <w:rPr>
          <w:rFonts w:cs="Arial"/>
          <w:bCs/>
          <w:color w:val="000000"/>
          <w:szCs w:val="22"/>
        </w:rPr>
      </w:pPr>
    </w:p>
    <w:p w14:paraId="606F018B" w14:textId="77777777" w:rsidR="00062AAC" w:rsidRDefault="00062AAC" w:rsidP="00090E87">
      <w:pPr>
        <w:rPr>
          <w:rFonts w:cs="Arial"/>
          <w:bCs/>
          <w:color w:val="000000"/>
          <w:szCs w:val="22"/>
        </w:rPr>
      </w:pPr>
      <w:r>
        <w:rPr>
          <w:rFonts w:cs="Arial"/>
          <w:bCs/>
          <w:color w:val="000000"/>
          <w:szCs w:val="22"/>
        </w:rPr>
        <w:t>Has responsibility for:</w:t>
      </w:r>
    </w:p>
    <w:p w14:paraId="1D9B1946" w14:textId="77777777" w:rsidR="00062AAC" w:rsidRDefault="00062AAC" w:rsidP="00090E87">
      <w:pPr>
        <w:rPr>
          <w:rFonts w:cs="Arial"/>
          <w:bCs/>
          <w:color w:val="000000"/>
          <w:szCs w:val="22"/>
        </w:rPr>
      </w:pPr>
    </w:p>
    <w:p w14:paraId="62255BDC" w14:textId="75C9373B" w:rsidR="00633AD5" w:rsidRPr="00633AD5" w:rsidRDefault="00633AD5" w:rsidP="00090E87">
      <w:pPr>
        <w:numPr>
          <w:ilvl w:val="0"/>
          <w:numId w:val="28"/>
        </w:numPr>
        <w:rPr>
          <w:rFonts w:cs="Arial"/>
          <w:bCs/>
          <w:szCs w:val="22"/>
        </w:rPr>
      </w:pPr>
      <w:r w:rsidRPr="00633AD5">
        <w:rPr>
          <w:rFonts w:cs="Arial"/>
          <w:bCs/>
          <w:szCs w:val="22"/>
        </w:rPr>
        <w:t>Ensuring that all hate crimes are properly recorded</w:t>
      </w:r>
      <w:r w:rsidR="0036798D">
        <w:rPr>
          <w:rFonts w:cs="Arial"/>
          <w:bCs/>
          <w:szCs w:val="22"/>
        </w:rPr>
        <w:t xml:space="preserve"> with full details available</w:t>
      </w:r>
      <w:r w:rsidRPr="00633AD5">
        <w:rPr>
          <w:rFonts w:cs="Arial"/>
          <w:bCs/>
          <w:szCs w:val="22"/>
        </w:rPr>
        <w:t xml:space="preserve"> at first point of contact within </w:t>
      </w:r>
      <w:r w:rsidR="00D31B74">
        <w:rPr>
          <w:rFonts w:cs="Arial"/>
          <w:bCs/>
          <w:szCs w:val="22"/>
        </w:rPr>
        <w:t>Force Contact Centre (FCC)</w:t>
      </w:r>
      <w:r w:rsidR="00F217D5">
        <w:rPr>
          <w:rFonts w:cs="Arial"/>
          <w:bCs/>
          <w:szCs w:val="22"/>
        </w:rPr>
        <w:t xml:space="preserve"> and NCHI guidance for reports of </w:t>
      </w:r>
      <w:r w:rsidR="00AE0E6E">
        <w:rPr>
          <w:rFonts w:cs="Arial"/>
          <w:bCs/>
          <w:szCs w:val="22"/>
        </w:rPr>
        <w:t>NCHI</w:t>
      </w:r>
      <w:r w:rsidR="00F217D5">
        <w:rPr>
          <w:rFonts w:cs="Arial"/>
          <w:bCs/>
          <w:szCs w:val="22"/>
        </w:rPr>
        <w:t>s</w:t>
      </w:r>
      <w:r w:rsidR="00D31B74">
        <w:rPr>
          <w:rFonts w:cs="Arial"/>
          <w:bCs/>
          <w:szCs w:val="22"/>
        </w:rPr>
        <w:t>;</w:t>
      </w:r>
      <w:r w:rsidRPr="00633AD5">
        <w:rPr>
          <w:rFonts w:cs="Arial"/>
          <w:bCs/>
          <w:szCs w:val="22"/>
        </w:rPr>
        <w:t xml:space="preserve"> </w:t>
      </w:r>
      <w:hyperlink r:id="rId30" w:history="1">
        <w:r w:rsidR="00F217D5" w:rsidRPr="00F217D5">
          <w:rPr>
            <w:rStyle w:val="Hyperlink"/>
            <w:rFonts w:cs="Arial"/>
            <w:bCs/>
            <w:szCs w:val="22"/>
          </w:rPr>
          <w:t xml:space="preserve">process flowchart for recording </w:t>
        </w:r>
        <w:r w:rsidR="006D2899">
          <w:rPr>
            <w:rStyle w:val="Hyperlink"/>
            <w:rFonts w:cs="Arial"/>
            <w:bCs/>
            <w:szCs w:val="22"/>
          </w:rPr>
          <w:t>NCHI</w:t>
        </w:r>
        <w:r w:rsidR="00F217D5" w:rsidRPr="00F217D5">
          <w:rPr>
            <w:rStyle w:val="Hyperlink"/>
            <w:rFonts w:cs="Arial"/>
            <w:bCs/>
            <w:szCs w:val="22"/>
          </w:rPr>
          <w:t>s.pdf (grtrapp.net)</w:t>
        </w:r>
      </w:hyperlink>
      <w:r w:rsidR="001E0EB1">
        <w:rPr>
          <w:rStyle w:val="Hyperlink"/>
          <w:rFonts w:cs="Arial"/>
          <w:bCs/>
          <w:szCs w:val="22"/>
        </w:rPr>
        <w:t>.</w:t>
      </w:r>
      <w:r w:rsidRPr="00633AD5">
        <w:rPr>
          <w:rFonts w:cs="Arial"/>
          <w:bCs/>
          <w:szCs w:val="22"/>
        </w:rPr>
        <w:t xml:space="preserve"> </w:t>
      </w:r>
    </w:p>
    <w:p w14:paraId="4E41E10F" w14:textId="1CEDF102" w:rsidR="00633AD5" w:rsidRDefault="00D31B74" w:rsidP="00090E87">
      <w:pPr>
        <w:numPr>
          <w:ilvl w:val="0"/>
          <w:numId w:val="28"/>
        </w:numPr>
        <w:rPr>
          <w:rFonts w:cs="Arial"/>
          <w:bCs/>
          <w:szCs w:val="22"/>
        </w:rPr>
      </w:pPr>
      <w:r>
        <w:rPr>
          <w:rFonts w:cs="Arial"/>
          <w:bCs/>
          <w:szCs w:val="22"/>
        </w:rPr>
        <w:t>Ensuring t</w:t>
      </w:r>
      <w:r w:rsidR="00633AD5">
        <w:rPr>
          <w:rFonts w:cs="Arial"/>
          <w:bCs/>
          <w:szCs w:val="22"/>
        </w:rPr>
        <w:t xml:space="preserve">hat all </w:t>
      </w:r>
      <w:r w:rsidR="009D2452">
        <w:rPr>
          <w:rFonts w:cs="Arial"/>
          <w:bCs/>
          <w:szCs w:val="22"/>
        </w:rPr>
        <w:t>FCC</w:t>
      </w:r>
      <w:r w:rsidR="00633AD5">
        <w:rPr>
          <w:rFonts w:cs="Arial"/>
          <w:bCs/>
          <w:szCs w:val="22"/>
        </w:rPr>
        <w:t xml:space="preserve"> staff are trained to identify all aspects of hate crime and properly record as such in line with the </w:t>
      </w:r>
      <w:r w:rsidR="009D2452">
        <w:rPr>
          <w:rFonts w:cs="Arial"/>
          <w:bCs/>
          <w:szCs w:val="22"/>
        </w:rPr>
        <w:t>Incident</w:t>
      </w:r>
      <w:r w:rsidR="00633AD5">
        <w:rPr>
          <w:rFonts w:cs="Arial"/>
          <w:bCs/>
          <w:szCs w:val="22"/>
        </w:rPr>
        <w:t xml:space="preserve"> Response Policy</w:t>
      </w:r>
      <w:r w:rsidR="001E0EB1">
        <w:rPr>
          <w:rFonts w:cs="Arial"/>
          <w:bCs/>
          <w:szCs w:val="22"/>
        </w:rPr>
        <w:t>.</w:t>
      </w:r>
    </w:p>
    <w:p w14:paraId="5063E9FE" w14:textId="30496653" w:rsidR="00256910" w:rsidRDefault="00D31B74" w:rsidP="00090E87">
      <w:pPr>
        <w:numPr>
          <w:ilvl w:val="0"/>
          <w:numId w:val="28"/>
        </w:numPr>
        <w:rPr>
          <w:rFonts w:cs="Arial"/>
          <w:bCs/>
          <w:szCs w:val="22"/>
        </w:rPr>
      </w:pPr>
      <w:r>
        <w:rPr>
          <w:rFonts w:cs="Arial"/>
          <w:bCs/>
          <w:szCs w:val="22"/>
        </w:rPr>
        <w:t>Ensuring</w:t>
      </w:r>
      <w:r w:rsidR="00633AD5">
        <w:rPr>
          <w:rFonts w:cs="Arial"/>
          <w:bCs/>
          <w:szCs w:val="22"/>
        </w:rPr>
        <w:t xml:space="preserve"> that all staff are familiar with and </w:t>
      </w:r>
      <w:r w:rsidR="00505785">
        <w:rPr>
          <w:rFonts w:cs="Arial"/>
          <w:bCs/>
          <w:szCs w:val="22"/>
        </w:rPr>
        <w:t>promote</w:t>
      </w:r>
      <w:r w:rsidR="00633AD5">
        <w:rPr>
          <w:rFonts w:cs="Arial"/>
          <w:bCs/>
          <w:szCs w:val="22"/>
        </w:rPr>
        <w:t xml:space="preserve"> the alternative methods of reporting hate crime</w:t>
      </w:r>
      <w:r w:rsidR="00366271">
        <w:rPr>
          <w:rFonts w:cs="Arial"/>
          <w:bCs/>
          <w:szCs w:val="22"/>
        </w:rPr>
        <w:t xml:space="preserve"> </w:t>
      </w:r>
      <w:r w:rsidR="00FF6971">
        <w:rPr>
          <w:rFonts w:cs="Arial"/>
          <w:bCs/>
          <w:szCs w:val="22"/>
        </w:rPr>
        <w:t>and</w:t>
      </w:r>
      <w:r w:rsidR="00366271">
        <w:rPr>
          <w:rFonts w:cs="Arial"/>
          <w:bCs/>
          <w:szCs w:val="22"/>
        </w:rPr>
        <w:t xml:space="preserve"> </w:t>
      </w:r>
      <w:r w:rsidR="00AE0E6E">
        <w:rPr>
          <w:rFonts w:cs="Arial"/>
          <w:bCs/>
          <w:szCs w:val="22"/>
        </w:rPr>
        <w:t>NCHI</w:t>
      </w:r>
      <w:r w:rsidR="00633AD5">
        <w:rPr>
          <w:rFonts w:cs="Arial"/>
          <w:bCs/>
          <w:szCs w:val="22"/>
        </w:rPr>
        <w:t>s via True Vision or other on-line mechanisms</w:t>
      </w:r>
      <w:r w:rsidR="00551A9D">
        <w:rPr>
          <w:rFonts w:cs="Arial"/>
          <w:bCs/>
          <w:szCs w:val="22"/>
        </w:rPr>
        <w:t>.</w:t>
      </w:r>
    </w:p>
    <w:p w14:paraId="2414A48B" w14:textId="1BDF6F3E" w:rsidR="00633AD5" w:rsidRPr="00121D9D" w:rsidRDefault="00256910" w:rsidP="00090E87">
      <w:pPr>
        <w:numPr>
          <w:ilvl w:val="0"/>
          <w:numId w:val="28"/>
        </w:numPr>
        <w:rPr>
          <w:rFonts w:cs="Arial"/>
        </w:rPr>
      </w:pPr>
      <w:r w:rsidRPr="00121D9D">
        <w:rPr>
          <w:rFonts w:cs="Arial"/>
        </w:rPr>
        <w:t>Ensur</w:t>
      </w:r>
      <w:r w:rsidR="00D31B74" w:rsidRPr="00121D9D">
        <w:rPr>
          <w:rFonts w:cs="Arial"/>
        </w:rPr>
        <w:t>ing</w:t>
      </w:r>
      <w:r w:rsidRPr="00121D9D">
        <w:rPr>
          <w:rFonts w:cs="Arial"/>
        </w:rPr>
        <w:t xml:space="preserve"> that staff are trained in </w:t>
      </w:r>
      <w:r w:rsidR="004705D4" w:rsidRPr="00121D9D">
        <w:rPr>
          <w:rFonts w:cs="Arial"/>
        </w:rPr>
        <w:t>Threat, Harm, Risk</w:t>
      </w:r>
      <w:r w:rsidR="00352935" w:rsidRPr="00121D9D">
        <w:rPr>
          <w:rFonts w:cs="Arial"/>
        </w:rPr>
        <w:t xml:space="preserve">, Investigation, Vulnerability, </w:t>
      </w:r>
      <w:proofErr w:type="gramStart"/>
      <w:r w:rsidR="00352935" w:rsidRPr="00121D9D">
        <w:rPr>
          <w:rFonts w:cs="Arial"/>
        </w:rPr>
        <w:t>Engage</w:t>
      </w:r>
      <w:proofErr w:type="gramEnd"/>
      <w:r w:rsidR="004705D4" w:rsidRPr="00121D9D">
        <w:rPr>
          <w:rFonts w:cs="Arial"/>
        </w:rPr>
        <w:t xml:space="preserve"> (</w:t>
      </w:r>
      <w:r w:rsidRPr="00121D9D">
        <w:rPr>
          <w:rFonts w:cs="Arial"/>
        </w:rPr>
        <w:t>THRIVE</w:t>
      </w:r>
      <w:r w:rsidR="004705D4" w:rsidRPr="00121D9D">
        <w:rPr>
          <w:rFonts w:cs="Arial"/>
        </w:rPr>
        <w:t>)</w:t>
      </w:r>
      <w:r w:rsidRPr="00121D9D">
        <w:rPr>
          <w:rFonts w:cs="Arial"/>
        </w:rPr>
        <w:t xml:space="preserve"> risk assessment framework to support </w:t>
      </w:r>
      <w:r w:rsidR="009D2452" w:rsidRPr="00121D9D">
        <w:rPr>
          <w:rFonts w:cs="Arial"/>
        </w:rPr>
        <w:t>FCC</w:t>
      </w:r>
      <w:r w:rsidRPr="00121D9D">
        <w:rPr>
          <w:rFonts w:cs="Arial"/>
        </w:rPr>
        <w:t xml:space="preserve"> staff to better identify vulnerability, threat, harm and risk within open incidents</w:t>
      </w:r>
      <w:r w:rsidR="001E0EB1" w:rsidRPr="00121D9D">
        <w:rPr>
          <w:rFonts w:cs="Arial"/>
        </w:rPr>
        <w:t>.</w:t>
      </w:r>
      <w:r w:rsidR="00D31B74" w:rsidRPr="00121D9D">
        <w:rPr>
          <w:rFonts w:cs="Arial"/>
        </w:rPr>
        <w:t xml:space="preserve"> </w:t>
      </w:r>
    </w:p>
    <w:p w14:paraId="37851C88" w14:textId="31F3D9BE" w:rsidR="00EB2A6E" w:rsidRPr="00EB2A6E" w:rsidRDefault="00997636" w:rsidP="00090E87">
      <w:pPr>
        <w:numPr>
          <w:ilvl w:val="0"/>
          <w:numId w:val="28"/>
        </w:numPr>
        <w:rPr>
          <w:rFonts w:cs="Arial"/>
          <w:bCs/>
          <w:szCs w:val="22"/>
          <w:lang w:val="x-none"/>
        </w:rPr>
      </w:pPr>
      <w:r w:rsidRPr="00997636">
        <w:rPr>
          <w:rFonts w:cs="Arial"/>
          <w:bCs/>
          <w:szCs w:val="22"/>
        </w:rPr>
        <w:t>E</w:t>
      </w:r>
      <w:r w:rsidR="00D31B74">
        <w:rPr>
          <w:rFonts w:cs="Arial"/>
          <w:bCs/>
          <w:szCs w:val="22"/>
        </w:rPr>
        <w:t>nsuring</w:t>
      </w:r>
      <w:r w:rsidRPr="00997636">
        <w:rPr>
          <w:rFonts w:cs="Arial"/>
          <w:bCs/>
          <w:szCs w:val="22"/>
        </w:rPr>
        <w:t xml:space="preserve"> that the correct flags/qualifiers are added at the time of recording and categorised accordingly.</w:t>
      </w:r>
      <w:bookmarkStart w:id="33" w:name="_Hlk115775736"/>
      <w:r w:rsidR="009645F4">
        <w:rPr>
          <w:rFonts w:asciiTheme="minorHAnsi" w:eastAsiaTheme="minorHAnsi" w:hAnsiTheme="minorHAnsi" w:cstheme="minorHAnsi"/>
          <w:szCs w:val="22"/>
        </w:rPr>
        <w:t xml:space="preserve"> </w:t>
      </w:r>
      <w:proofErr w:type="spellStart"/>
      <w:r w:rsidR="009645F4" w:rsidRPr="00240AC7">
        <w:rPr>
          <w:rFonts w:eastAsiaTheme="minorHAnsi" w:cs="Arial"/>
          <w:szCs w:val="22"/>
        </w:rPr>
        <w:t>T</w:t>
      </w:r>
      <w:r w:rsidR="00EB2A6E" w:rsidRPr="00240AC7">
        <w:rPr>
          <w:rFonts w:cs="Arial"/>
          <w:bCs/>
          <w:szCs w:val="22"/>
          <w:lang w:val="x-none"/>
        </w:rPr>
        <w:t>he</w:t>
      </w:r>
      <w:proofErr w:type="spellEnd"/>
      <w:r w:rsidR="00EB2A6E" w:rsidRPr="00EB2A6E">
        <w:rPr>
          <w:rFonts w:cs="Arial"/>
          <w:bCs/>
          <w:szCs w:val="22"/>
          <w:lang w:val="x-none"/>
        </w:rPr>
        <w:t xml:space="preserve"> CRRU should ensure that the relevant crimes are recorded,</w:t>
      </w:r>
      <w:r w:rsidR="00D56D23">
        <w:rPr>
          <w:rFonts w:cs="Arial"/>
          <w:bCs/>
          <w:szCs w:val="22"/>
        </w:rPr>
        <w:t xml:space="preserve"> </w:t>
      </w:r>
      <w:r w:rsidR="00EB2A6E" w:rsidRPr="00EB2A6E">
        <w:rPr>
          <w:rFonts w:cs="Arial"/>
          <w:bCs/>
          <w:szCs w:val="22"/>
          <w:lang w:val="x-none"/>
        </w:rPr>
        <w:t>in line with the</w:t>
      </w:r>
      <w:r w:rsidR="00EB2A6E" w:rsidRPr="00EB2A6E">
        <w:rPr>
          <w:rFonts w:cs="Arial"/>
          <w:b/>
          <w:bCs/>
          <w:szCs w:val="22"/>
          <w:lang w:val="x-none"/>
        </w:rPr>
        <w:t xml:space="preserve"> </w:t>
      </w:r>
      <w:bookmarkStart w:id="34" w:name="_Hlk124159601"/>
      <w:r w:rsidR="00EB2A6E" w:rsidRPr="00EB2A6E">
        <w:rPr>
          <w:rFonts w:cs="Arial"/>
          <w:bCs/>
          <w:szCs w:val="22"/>
          <w:lang w:val="x-none"/>
        </w:rPr>
        <w:fldChar w:fldCharType="begin"/>
      </w:r>
      <w:r w:rsidR="00EB2A6E" w:rsidRPr="00EB2A6E">
        <w:rPr>
          <w:rFonts w:cs="Arial"/>
          <w:bCs/>
          <w:szCs w:val="22"/>
          <w:lang w:val="x-none"/>
        </w:rPr>
        <w:instrText xml:space="preserve"> HYPERLINK "http://gmpintranet.gmpnt.rootdom.gmp.police.cjx.gov.uk/PDQ/data.nsf/Files/7C85C8749F40D65280258013004E01AE/$FILE/incident%20response%20policy%20updated%20final%20version%20(250122).docx" </w:instrText>
      </w:r>
      <w:r w:rsidR="00EB2A6E" w:rsidRPr="00EB2A6E">
        <w:rPr>
          <w:rFonts w:cs="Arial"/>
          <w:bCs/>
          <w:szCs w:val="22"/>
          <w:lang w:val="x-none"/>
        </w:rPr>
      </w:r>
      <w:r w:rsidR="00EB2A6E" w:rsidRPr="00EB2A6E">
        <w:rPr>
          <w:rFonts w:cs="Arial"/>
          <w:bCs/>
          <w:szCs w:val="22"/>
          <w:lang w:val="x-none"/>
        </w:rPr>
        <w:fldChar w:fldCharType="separate"/>
      </w:r>
      <w:r w:rsidR="00EB2A6E" w:rsidRPr="00EB2A6E">
        <w:rPr>
          <w:rStyle w:val="Hyperlink"/>
          <w:rFonts w:cs="Arial"/>
          <w:bCs/>
          <w:szCs w:val="22"/>
          <w:lang w:val="x-none"/>
        </w:rPr>
        <w:t>Incident Response</w:t>
      </w:r>
      <w:r w:rsidR="008B53F7" w:rsidRPr="008B53F7">
        <w:rPr>
          <w:rStyle w:val="Hyperlink"/>
          <w:rFonts w:cs="Arial"/>
          <w:bCs/>
          <w:szCs w:val="22"/>
          <w:lang w:val="x-none"/>
        </w:rPr>
        <w:t xml:space="preserve"> </w:t>
      </w:r>
      <w:r w:rsidR="00EB2A6E" w:rsidRPr="00EB2A6E">
        <w:rPr>
          <w:rStyle w:val="Hyperlink"/>
          <w:rFonts w:cs="Arial"/>
          <w:bCs/>
          <w:szCs w:val="22"/>
          <w:lang w:val="x-none"/>
        </w:rPr>
        <w:t>Policy</w:t>
      </w:r>
      <w:r w:rsidR="00EB2A6E" w:rsidRPr="00EB2A6E">
        <w:rPr>
          <w:rFonts w:cs="Arial"/>
          <w:bCs/>
          <w:szCs w:val="22"/>
        </w:rPr>
        <w:fldChar w:fldCharType="end"/>
      </w:r>
      <w:bookmarkEnd w:id="34"/>
      <w:r w:rsidR="00EB2A6E" w:rsidRPr="00EB2A6E">
        <w:rPr>
          <w:rFonts w:cs="Arial"/>
          <w:bCs/>
          <w:szCs w:val="22"/>
          <w:lang w:val="x-none"/>
        </w:rPr>
        <w:t xml:space="preserve">. Tasking under these circumstances will be completed by the officer recording the crime.     </w:t>
      </w:r>
      <w:bookmarkStart w:id="35" w:name="five"/>
      <w:bookmarkEnd w:id="35"/>
    </w:p>
    <w:bookmarkEnd w:id="33"/>
    <w:p w14:paraId="61EEA05F" w14:textId="77777777" w:rsidR="00633AD5" w:rsidRDefault="00633AD5" w:rsidP="00090E87">
      <w:pPr>
        <w:rPr>
          <w:rFonts w:cs="Arial"/>
          <w:bCs/>
          <w:color w:val="000000"/>
          <w:szCs w:val="22"/>
        </w:rPr>
      </w:pPr>
    </w:p>
    <w:p w14:paraId="1A8B4929" w14:textId="657C85A4" w:rsidR="000E58C5" w:rsidRPr="00564F0C" w:rsidRDefault="000E58C5" w:rsidP="00090E87">
      <w:pPr>
        <w:pStyle w:val="Heading2"/>
        <w:rPr>
          <w:rFonts w:ascii="Arial Black" w:hAnsi="Arial Black"/>
          <w:lang w:val="en-GB"/>
        </w:rPr>
      </w:pPr>
      <w:bookmarkStart w:id="36" w:name="_Toc124164137"/>
      <w:bookmarkStart w:id="37" w:name="_Toc214383212"/>
      <w:r w:rsidRPr="00564F0C">
        <w:rPr>
          <w:rFonts w:ascii="Arial Black" w:hAnsi="Arial Black"/>
        </w:rPr>
        <w:t>3.</w:t>
      </w:r>
      <w:r w:rsidR="00315E49" w:rsidRPr="00564F0C">
        <w:rPr>
          <w:rFonts w:ascii="Arial Black" w:hAnsi="Arial Black"/>
        </w:rPr>
        <w:t>1</w:t>
      </w:r>
      <w:r w:rsidR="003B76E1" w:rsidRPr="00564F0C">
        <w:rPr>
          <w:rFonts w:ascii="Arial Black" w:hAnsi="Arial Black"/>
          <w:lang w:val="en-GB"/>
        </w:rPr>
        <w:t>3</w:t>
      </w:r>
      <w:r w:rsidRPr="00564F0C">
        <w:rPr>
          <w:rFonts w:ascii="Arial Black" w:hAnsi="Arial Black"/>
        </w:rPr>
        <w:tab/>
      </w:r>
      <w:r w:rsidR="009D2452" w:rsidRPr="00564F0C">
        <w:rPr>
          <w:rFonts w:ascii="Arial Black" w:hAnsi="Arial Black"/>
          <w:lang w:val="en-GB"/>
        </w:rPr>
        <w:t xml:space="preserve">District </w:t>
      </w:r>
      <w:r w:rsidR="00FB3616" w:rsidRPr="00564F0C">
        <w:rPr>
          <w:rFonts w:ascii="Arial Black" w:hAnsi="Arial Black"/>
        </w:rPr>
        <w:t>Chief Superintendent</w:t>
      </w:r>
      <w:bookmarkEnd w:id="36"/>
      <w:bookmarkEnd w:id="37"/>
    </w:p>
    <w:p w14:paraId="6C826BE7" w14:textId="77777777" w:rsidR="000D1059" w:rsidRPr="000D1059" w:rsidRDefault="000D1059" w:rsidP="00090E87">
      <w:pPr>
        <w:rPr>
          <w:rFonts w:cs="Arial"/>
          <w:bCs/>
          <w:color w:val="000000"/>
          <w:szCs w:val="22"/>
        </w:rPr>
      </w:pPr>
    </w:p>
    <w:p w14:paraId="62727E18" w14:textId="532DBCB3" w:rsidR="000D1059" w:rsidRDefault="00F67FC2" w:rsidP="00090E87">
      <w:pPr>
        <w:rPr>
          <w:rFonts w:cs="Arial"/>
          <w:bCs/>
          <w:color w:val="000000"/>
          <w:szCs w:val="22"/>
        </w:rPr>
      </w:pPr>
      <w:r>
        <w:rPr>
          <w:rFonts w:cs="Arial"/>
          <w:bCs/>
          <w:color w:val="000000"/>
          <w:szCs w:val="22"/>
        </w:rPr>
        <w:t>Ha</w:t>
      </w:r>
      <w:r w:rsidR="00D31B74">
        <w:rPr>
          <w:rFonts w:cs="Arial"/>
          <w:bCs/>
          <w:color w:val="000000"/>
          <w:szCs w:val="22"/>
        </w:rPr>
        <w:t>s</w:t>
      </w:r>
      <w:r w:rsidR="00733AA0">
        <w:rPr>
          <w:rFonts w:cs="Arial"/>
          <w:bCs/>
          <w:color w:val="000000"/>
          <w:szCs w:val="22"/>
        </w:rPr>
        <w:t xml:space="preserve"> </w:t>
      </w:r>
      <w:r>
        <w:rPr>
          <w:rFonts w:cs="Arial"/>
          <w:bCs/>
          <w:color w:val="000000"/>
          <w:szCs w:val="22"/>
        </w:rPr>
        <w:t>responsibility for:</w:t>
      </w:r>
    </w:p>
    <w:p w14:paraId="5D5C3E40" w14:textId="77777777" w:rsidR="00F67FC2" w:rsidRDefault="00F67FC2" w:rsidP="00090E87">
      <w:pPr>
        <w:rPr>
          <w:rFonts w:cs="Arial"/>
          <w:bCs/>
          <w:color w:val="000000"/>
          <w:szCs w:val="22"/>
        </w:rPr>
      </w:pPr>
    </w:p>
    <w:p w14:paraId="36CD0DCB" w14:textId="65BB61B5" w:rsidR="00F67FC2" w:rsidRDefault="00F67FC2" w:rsidP="00090E87">
      <w:pPr>
        <w:numPr>
          <w:ilvl w:val="0"/>
          <w:numId w:val="7"/>
        </w:numPr>
        <w:rPr>
          <w:rFonts w:cs="Arial"/>
          <w:bCs/>
          <w:color w:val="000000"/>
          <w:szCs w:val="22"/>
        </w:rPr>
      </w:pPr>
      <w:r>
        <w:rPr>
          <w:rFonts w:cs="Arial"/>
          <w:bCs/>
          <w:color w:val="000000"/>
          <w:szCs w:val="22"/>
        </w:rPr>
        <w:t>Promoting the reporting, investigation</w:t>
      </w:r>
      <w:r w:rsidR="00551A9D">
        <w:rPr>
          <w:rFonts w:cs="Arial"/>
          <w:bCs/>
          <w:color w:val="000000"/>
          <w:szCs w:val="22"/>
        </w:rPr>
        <w:t>,</w:t>
      </w:r>
      <w:r>
        <w:rPr>
          <w:rFonts w:cs="Arial"/>
          <w:bCs/>
          <w:color w:val="000000"/>
          <w:szCs w:val="22"/>
        </w:rPr>
        <w:t xml:space="preserve"> and prosecution of hate crime</w:t>
      </w:r>
      <w:r w:rsidR="00977542">
        <w:rPr>
          <w:rFonts w:cs="Arial"/>
          <w:bCs/>
          <w:color w:val="000000"/>
          <w:szCs w:val="22"/>
        </w:rPr>
        <w:t xml:space="preserve"> across their</w:t>
      </w:r>
      <w:r w:rsidR="00291067">
        <w:rPr>
          <w:rFonts w:cs="Arial"/>
          <w:bCs/>
          <w:color w:val="000000"/>
          <w:szCs w:val="22"/>
        </w:rPr>
        <w:t xml:space="preserve"> </w:t>
      </w:r>
      <w:r w:rsidR="009D2452">
        <w:rPr>
          <w:rFonts w:cs="Arial"/>
          <w:bCs/>
          <w:color w:val="000000"/>
          <w:szCs w:val="22"/>
        </w:rPr>
        <w:t>district</w:t>
      </w:r>
      <w:r w:rsidR="00551A9D">
        <w:rPr>
          <w:rFonts w:cs="Arial"/>
          <w:bCs/>
          <w:color w:val="000000"/>
          <w:szCs w:val="22"/>
        </w:rPr>
        <w:t>.</w:t>
      </w:r>
    </w:p>
    <w:p w14:paraId="7396F7D7" w14:textId="60A041D5" w:rsidR="00F67FC2" w:rsidRDefault="00D66D88" w:rsidP="00090E87">
      <w:pPr>
        <w:numPr>
          <w:ilvl w:val="0"/>
          <w:numId w:val="7"/>
        </w:numPr>
        <w:rPr>
          <w:rFonts w:cs="Arial"/>
          <w:bCs/>
          <w:color w:val="000000"/>
          <w:szCs w:val="22"/>
        </w:rPr>
      </w:pPr>
      <w:r>
        <w:rPr>
          <w:rFonts w:cs="Arial"/>
          <w:bCs/>
          <w:color w:val="000000"/>
          <w:szCs w:val="22"/>
        </w:rPr>
        <w:t>E</w:t>
      </w:r>
      <w:r w:rsidR="00F67FC2">
        <w:rPr>
          <w:rFonts w:cs="Arial"/>
          <w:bCs/>
          <w:color w:val="000000"/>
          <w:szCs w:val="22"/>
        </w:rPr>
        <w:t xml:space="preserve">nsuring that </w:t>
      </w:r>
      <w:r>
        <w:rPr>
          <w:rFonts w:cs="Arial"/>
          <w:bCs/>
          <w:color w:val="000000"/>
          <w:szCs w:val="22"/>
        </w:rPr>
        <w:t xml:space="preserve">the Community Safety Partnership and other </w:t>
      </w:r>
      <w:r w:rsidR="00F67FC2">
        <w:rPr>
          <w:rFonts w:cs="Arial"/>
          <w:bCs/>
          <w:color w:val="000000"/>
          <w:szCs w:val="22"/>
        </w:rPr>
        <w:t xml:space="preserve">criminal justice partners play a full role in the prevention of </w:t>
      </w:r>
      <w:r w:rsidR="00864737">
        <w:rPr>
          <w:rFonts w:cs="Arial"/>
          <w:bCs/>
          <w:color w:val="000000"/>
          <w:szCs w:val="22"/>
        </w:rPr>
        <w:t>hate crime</w:t>
      </w:r>
      <w:r>
        <w:rPr>
          <w:rFonts w:cs="Arial"/>
          <w:bCs/>
          <w:color w:val="000000"/>
          <w:szCs w:val="22"/>
        </w:rPr>
        <w:t xml:space="preserve"> and</w:t>
      </w:r>
      <w:r w:rsidR="00864737">
        <w:rPr>
          <w:rFonts w:cs="Arial"/>
          <w:bCs/>
          <w:color w:val="000000"/>
          <w:szCs w:val="22"/>
        </w:rPr>
        <w:t xml:space="preserve"> that they arrange good reporting and responding me</w:t>
      </w:r>
      <w:r w:rsidR="00725FD0">
        <w:rPr>
          <w:rFonts w:cs="Arial"/>
          <w:bCs/>
          <w:color w:val="000000"/>
          <w:szCs w:val="22"/>
        </w:rPr>
        <w:t>chanisms to hate crime patterns</w:t>
      </w:r>
      <w:r w:rsidR="00551A9D">
        <w:rPr>
          <w:rFonts w:cs="Arial"/>
          <w:bCs/>
          <w:color w:val="000000"/>
          <w:szCs w:val="22"/>
        </w:rPr>
        <w:t>.</w:t>
      </w:r>
    </w:p>
    <w:p w14:paraId="01AEDDCF" w14:textId="7F0A637D" w:rsidR="00864737" w:rsidRDefault="00883B71" w:rsidP="00090E87">
      <w:pPr>
        <w:numPr>
          <w:ilvl w:val="0"/>
          <w:numId w:val="7"/>
        </w:numPr>
        <w:rPr>
          <w:rFonts w:cs="Arial"/>
          <w:bCs/>
          <w:color w:val="000000"/>
          <w:szCs w:val="22"/>
        </w:rPr>
      </w:pPr>
      <w:r>
        <w:rPr>
          <w:rFonts w:cs="Arial"/>
          <w:bCs/>
          <w:color w:val="000000"/>
          <w:szCs w:val="22"/>
        </w:rPr>
        <w:t>Appointing a Hate Crime Lead</w:t>
      </w:r>
      <w:r w:rsidR="00864737">
        <w:rPr>
          <w:rFonts w:cs="Arial"/>
          <w:bCs/>
          <w:color w:val="000000"/>
          <w:szCs w:val="22"/>
        </w:rPr>
        <w:t xml:space="preserve"> fro</w:t>
      </w:r>
      <w:r w:rsidR="00725FD0">
        <w:rPr>
          <w:rFonts w:cs="Arial"/>
          <w:bCs/>
          <w:color w:val="000000"/>
          <w:szCs w:val="22"/>
        </w:rPr>
        <w:t xml:space="preserve">m their </w:t>
      </w:r>
      <w:r w:rsidR="00291067">
        <w:rPr>
          <w:rFonts w:cs="Arial"/>
          <w:bCs/>
          <w:color w:val="000000"/>
          <w:szCs w:val="22"/>
        </w:rPr>
        <w:t xml:space="preserve">districts’ </w:t>
      </w:r>
      <w:r w:rsidR="00725FD0">
        <w:rPr>
          <w:rFonts w:cs="Arial"/>
          <w:bCs/>
          <w:color w:val="000000"/>
          <w:szCs w:val="22"/>
        </w:rPr>
        <w:t>Senior Leadership Team</w:t>
      </w:r>
      <w:r w:rsidR="007B5555">
        <w:rPr>
          <w:rFonts w:cs="Arial"/>
          <w:bCs/>
          <w:color w:val="000000"/>
          <w:szCs w:val="22"/>
        </w:rPr>
        <w:t xml:space="preserve"> </w:t>
      </w:r>
      <w:r w:rsidR="004A7C28">
        <w:rPr>
          <w:rFonts w:cs="Arial"/>
          <w:bCs/>
          <w:color w:val="000000"/>
          <w:szCs w:val="22"/>
        </w:rPr>
        <w:t>(</w:t>
      </w:r>
      <w:r w:rsidR="007B5555">
        <w:rPr>
          <w:rFonts w:cs="Arial"/>
          <w:bCs/>
          <w:color w:val="000000"/>
          <w:szCs w:val="22"/>
        </w:rPr>
        <w:t>ideally with a criminal justice and/or partnership lead)</w:t>
      </w:r>
      <w:r w:rsidR="00551A9D">
        <w:rPr>
          <w:rFonts w:cs="Arial"/>
          <w:bCs/>
          <w:color w:val="000000"/>
          <w:szCs w:val="22"/>
        </w:rPr>
        <w:t>.</w:t>
      </w:r>
    </w:p>
    <w:p w14:paraId="2C7FF47D" w14:textId="7A5A270B" w:rsidR="00864737" w:rsidRDefault="00864737" w:rsidP="00090E87">
      <w:pPr>
        <w:numPr>
          <w:ilvl w:val="0"/>
          <w:numId w:val="7"/>
        </w:numPr>
        <w:rPr>
          <w:rFonts w:cs="Arial"/>
          <w:bCs/>
          <w:color w:val="000000"/>
          <w:szCs w:val="22"/>
        </w:rPr>
      </w:pPr>
      <w:r>
        <w:rPr>
          <w:rFonts w:cs="Arial"/>
          <w:bCs/>
          <w:color w:val="000000"/>
          <w:szCs w:val="22"/>
        </w:rPr>
        <w:t xml:space="preserve">Ensuring that the </w:t>
      </w:r>
      <w:r w:rsidR="007B5555">
        <w:rPr>
          <w:rFonts w:cs="Arial"/>
          <w:bCs/>
          <w:color w:val="000000"/>
          <w:szCs w:val="22"/>
        </w:rPr>
        <w:t xml:space="preserve">SLT Hate Crime </w:t>
      </w:r>
      <w:r w:rsidR="00D31B74">
        <w:rPr>
          <w:rFonts w:cs="Arial"/>
          <w:bCs/>
          <w:color w:val="000000"/>
          <w:szCs w:val="22"/>
        </w:rPr>
        <w:t>Lead</w:t>
      </w:r>
      <w:r>
        <w:rPr>
          <w:rFonts w:cs="Arial"/>
          <w:bCs/>
          <w:color w:val="000000"/>
          <w:szCs w:val="22"/>
        </w:rPr>
        <w:t xml:space="preserve"> liaises at a senior level with the CPS’s Branch Crown Prosecutor via prosecution teams and support the delivery of ef</w:t>
      </w:r>
      <w:r w:rsidR="00D31B74">
        <w:rPr>
          <w:rFonts w:cs="Arial"/>
          <w:bCs/>
          <w:color w:val="000000"/>
          <w:szCs w:val="22"/>
        </w:rPr>
        <w:t>fective hate crime prosecutions</w:t>
      </w:r>
      <w:r w:rsidR="00854EFD">
        <w:rPr>
          <w:rFonts w:cs="Arial"/>
          <w:bCs/>
          <w:color w:val="000000"/>
          <w:szCs w:val="22"/>
        </w:rPr>
        <w:t>.</w:t>
      </w:r>
    </w:p>
    <w:p w14:paraId="43D33249" w14:textId="1C515DD9" w:rsidR="00883B71" w:rsidRDefault="00883B71" w:rsidP="00090E87">
      <w:pPr>
        <w:numPr>
          <w:ilvl w:val="0"/>
          <w:numId w:val="7"/>
        </w:numPr>
        <w:rPr>
          <w:rFonts w:cs="Arial"/>
          <w:bCs/>
          <w:color w:val="000000"/>
          <w:szCs w:val="22"/>
        </w:rPr>
      </w:pPr>
      <w:r>
        <w:rPr>
          <w:rFonts w:cs="Arial"/>
          <w:bCs/>
          <w:color w:val="000000"/>
          <w:szCs w:val="22"/>
        </w:rPr>
        <w:t xml:space="preserve">Ensuring that Hate Crime Leads for their districts attend the </w:t>
      </w:r>
      <w:r w:rsidR="00DF05E5">
        <w:rPr>
          <w:rFonts w:cs="Arial"/>
          <w:bCs/>
          <w:color w:val="000000"/>
          <w:szCs w:val="22"/>
        </w:rPr>
        <w:t xml:space="preserve">District </w:t>
      </w:r>
      <w:r>
        <w:rPr>
          <w:rFonts w:cs="Arial"/>
          <w:bCs/>
          <w:color w:val="000000"/>
          <w:szCs w:val="22"/>
        </w:rPr>
        <w:t xml:space="preserve">Hate Crime </w:t>
      </w:r>
      <w:r w:rsidR="00DF05E5">
        <w:rPr>
          <w:rFonts w:cs="Arial"/>
          <w:bCs/>
          <w:color w:val="000000"/>
          <w:szCs w:val="22"/>
        </w:rPr>
        <w:t>Overview</w:t>
      </w:r>
      <w:r>
        <w:rPr>
          <w:rFonts w:cs="Arial"/>
          <w:bCs/>
          <w:color w:val="000000"/>
          <w:szCs w:val="22"/>
        </w:rPr>
        <w:t xml:space="preserve"> Group</w:t>
      </w:r>
      <w:r w:rsidR="0076446B">
        <w:rPr>
          <w:rFonts w:cs="Arial"/>
          <w:bCs/>
          <w:color w:val="000000"/>
          <w:szCs w:val="22"/>
        </w:rPr>
        <w:t xml:space="preserve"> (</w:t>
      </w:r>
      <w:r w:rsidR="00DF05E5">
        <w:rPr>
          <w:rFonts w:cs="Arial"/>
          <w:bCs/>
          <w:color w:val="000000"/>
          <w:szCs w:val="22"/>
        </w:rPr>
        <w:t>D</w:t>
      </w:r>
      <w:r w:rsidR="0076446B">
        <w:rPr>
          <w:rFonts w:cs="Arial"/>
          <w:bCs/>
          <w:color w:val="000000"/>
          <w:szCs w:val="22"/>
        </w:rPr>
        <w:t>HC</w:t>
      </w:r>
      <w:r w:rsidR="00DF05E5">
        <w:rPr>
          <w:rFonts w:cs="Arial"/>
          <w:bCs/>
          <w:color w:val="000000"/>
          <w:szCs w:val="22"/>
        </w:rPr>
        <w:t>O</w:t>
      </w:r>
      <w:r w:rsidR="0076446B">
        <w:rPr>
          <w:rFonts w:cs="Arial"/>
          <w:bCs/>
          <w:color w:val="000000"/>
          <w:szCs w:val="22"/>
        </w:rPr>
        <w:t>G)</w:t>
      </w:r>
      <w:r w:rsidR="00D31B74">
        <w:rPr>
          <w:rFonts w:cs="Arial"/>
          <w:bCs/>
          <w:color w:val="000000"/>
          <w:szCs w:val="22"/>
        </w:rPr>
        <w:t>.</w:t>
      </w:r>
    </w:p>
    <w:p w14:paraId="183CE0F4" w14:textId="77777777" w:rsidR="00F67FC2" w:rsidRPr="000D1059" w:rsidRDefault="00F67FC2" w:rsidP="00090E87">
      <w:pPr>
        <w:rPr>
          <w:rFonts w:cs="Arial"/>
          <w:bCs/>
          <w:color w:val="000000"/>
          <w:szCs w:val="22"/>
        </w:rPr>
      </w:pPr>
    </w:p>
    <w:p w14:paraId="728EC096" w14:textId="628D4A5B" w:rsidR="000D1059" w:rsidRPr="00564F0C" w:rsidRDefault="000D1059" w:rsidP="00090E87">
      <w:pPr>
        <w:pStyle w:val="Heading2"/>
        <w:ind w:left="709" w:hanging="709"/>
        <w:rPr>
          <w:rFonts w:ascii="Arial Black" w:hAnsi="Arial Black"/>
          <w:lang w:val="en-GB"/>
        </w:rPr>
      </w:pPr>
      <w:bookmarkStart w:id="38" w:name="_Toc500767956"/>
      <w:bookmarkStart w:id="39" w:name="_Toc124164138"/>
      <w:bookmarkStart w:id="40" w:name="_Toc214383213"/>
      <w:r w:rsidRPr="00564F0C">
        <w:rPr>
          <w:rFonts w:ascii="Arial Black" w:hAnsi="Arial Black"/>
        </w:rPr>
        <w:lastRenderedPageBreak/>
        <w:t>3.</w:t>
      </w:r>
      <w:r w:rsidR="00062AAC" w:rsidRPr="00564F0C">
        <w:rPr>
          <w:rFonts w:ascii="Arial Black" w:hAnsi="Arial Black"/>
        </w:rPr>
        <w:t>1</w:t>
      </w:r>
      <w:r w:rsidR="003B76E1" w:rsidRPr="00564F0C">
        <w:rPr>
          <w:rFonts w:ascii="Arial Black" w:hAnsi="Arial Black"/>
          <w:lang w:val="en-GB"/>
        </w:rPr>
        <w:t>4</w:t>
      </w:r>
      <w:r w:rsidRPr="00564F0C">
        <w:rPr>
          <w:rFonts w:ascii="Arial Black" w:hAnsi="Arial Black"/>
        </w:rPr>
        <w:tab/>
      </w:r>
      <w:r w:rsidR="00E34523" w:rsidRPr="00564F0C">
        <w:rPr>
          <w:rFonts w:ascii="Arial Black" w:hAnsi="Arial Black"/>
          <w:lang w:val="en-GB"/>
        </w:rPr>
        <w:t>District</w:t>
      </w:r>
      <w:r w:rsidR="004D104E" w:rsidRPr="00564F0C">
        <w:rPr>
          <w:rFonts w:ascii="Arial Black" w:hAnsi="Arial Black"/>
          <w:lang w:val="en-GB"/>
        </w:rPr>
        <w:t xml:space="preserve"> -</w:t>
      </w:r>
      <w:r w:rsidR="001C0398" w:rsidRPr="00564F0C">
        <w:rPr>
          <w:rFonts w:ascii="Arial Black" w:hAnsi="Arial Black"/>
        </w:rPr>
        <w:t xml:space="preserve"> </w:t>
      </w:r>
      <w:r w:rsidRPr="00564F0C">
        <w:rPr>
          <w:rFonts w:ascii="Arial Black" w:hAnsi="Arial Black"/>
        </w:rPr>
        <w:t xml:space="preserve">Hate Crime </w:t>
      </w:r>
      <w:bookmarkEnd w:id="38"/>
      <w:r w:rsidR="002D2261" w:rsidRPr="00564F0C">
        <w:rPr>
          <w:rFonts w:ascii="Arial Black" w:hAnsi="Arial Black"/>
          <w:lang w:val="en-GB"/>
        </w:rPr>
        <w:t>Lead</w:t>
      </w:r>
      <w:r w:rsidR="00E85504" w:rsidRPr="00564F0C">
        <w:rPr>
          <w:rFonts w:ascii="Arial Black" w:hAnsi="Arial Black"/>
          <w:lang w:val="en-GB"/>
        </w:rPr>
        <w:t>, Superintendent/Chief Inspector</w:t>
      </w:r>
      <w:bookmarkEnd w:id="39"/>
      <w:bookmarkEnd w:id="40"/>
    </w:p>
    <w:p w14:paraId="697F336D" w14:textId="77777777" w:rsidR="000D1059" w:rsidRDefault="000D1059" w:rsidP="00090E87">
      <w:pPr>
        <w:rPr>
          <w:rFonts w:cs="Arial"/>
          <w:bCs/>
          <w:color w:val="000000"/>
          <w:szCs w:val="22"/>
        </w:rPr>
      </w:pPr>
    </w:p>
    <w:p w14:paraId="4FE4BD08" w14:textId="4E3A286A" w:rsidR="00864737" w:rsidRDefault="00D31B74" w:rsidP="00090E87">
      <w:pPr>
        <w:rPr>
          <w:rFonts w:cs="Arial"/>
          <w:bCs/>
          <w:color w:val="000000"/>
          <w:szCs w:val="22"/>
        </w:rPr>
      </w:pPr>
      <w:r>
        <w:rPr>
          <w:rFonts w:cs="Arial"/>
          <w:bCs/>
          <w:color w:val="000000"/>
          <w:szCs w:val="22"/>
        </w:rPr>
        <w:t>Has</w:t>
      </w:r>
      <w:r w:rsidR="005B0E80">
        <w:rPr>
          <w:rFonts w:cs="Arial"/>
          <w:bCs/>
          <w:color w:val="000000"/>
          <w:szCs w:val="22"/>
        </w:rPr>
        <w:t xml:space="preserve"> responsibility for:</w:t>
      </w:r>
    </w:p>
    <w:p w14:paraId="1534ACFB" w14:textId="77777777" w:rsidR="005B0E80" w:rsidRDefault="005B0E80" w:rsidP="00090E87">
      <w:pPr>
        <w:rPr>
          <w:rFonts w:cs="Arial"/>
          <w:bCs/>
          <w:color w:val="000000"/>
          <w:szCs w:val="22"/>
        </w:rPr>
      </w:pPr>
    </w:p>
    <w:p w14:paraId="20DCE131" w14:textId="2A417294" w:rsidR="00725FD0" w:rsidRPr="00D661B0" w:rsidRDefault="00725FD0" w:rsidP="00090E87">
      <w:pPr>
        <w:numPr>
          <w:ilvl w:val="0"/>
          <w:numId w:val="12"/>
        </w:numPr>
        <w:rPr>
          <w:rFonts w:cs="Arial"/>
          <w:bCs/>
          <w:szCs w:val="22"/>
        </w:rPr>
      </w:pPr>
      <w:r w:rsidRPr="00D661B0">
        <w:rPr>
          <w:rFonts w:cs="Arial"/>
          <w:bCs/>
          <w:szCs w:val="22"/>
        </w:rPr>
        <w:t>Promoting a commitment to delivering a quality service and support to minority groups and vulnerable people, victims and witnesses of</w:t>
      </w:r>
      <w:r w:rsidR="00D31B74" w:rsidRPr="00D661B0">
        <w:rPr>
          <w:rFonts w:cs="Arial"/>
          <w:bCs/>
          <w:szCs w:val="22"/>
        </w:rPr>
        <w:t xml:space="preserve"> hate crimes and </w:t>
      </w:r>
      <w:r w:rsidR="008C7B43" w:rsidRPr="00D661B0">
        <w:rPr>
          <w:rFonts w:cs="Arial"/>
          <w:bCs/>
          <w:szCs w:val="22"/>
        </w:rPr>
        <w:t>NCHI</w:t>
      </w:r>
      <w:r w:rsidR="00D31B74" w:rsidRPr="00D661B0">
        <w:rPr>
          <w:rFonts w:cs="Arial"/>
          <w:bCs/>
          <w:szCs w:val="22"/>
        </w:rPr>
        <w:t>s</w:t>
      </w:r>
      <w:r w:rsidR="00551A9D" w:rsidRPr="00D661B0">
        <w:rPr>
          <w:rFonts w:cs="Arial"/>
          <w:bCs/>
          <w:szCs w:val="22"/>
        </w:rPr>
        <w:t>.</w:t>
      </w:r>
    </w:p>
    <w:p w14:paraId="31A5D055" w14:textId="5F2AE202" w:rsidR="00121D9D" w:rsidRPr="00D661B0" w:rsidRDefault="00121D9D" w:rsidP="00090E87">
      <w:pPr>
        <w:numPr>
          <w:ilvl w:val="0"/>
          <w:numId w:val="12"/>
        </w:numPr>
        <w:rPr>
          <w:rFonts w:cs="Arial"/>
          <w:bCs/>
          <w:szCs w:val="22"/>
        </w:rPr>
      </w:pPr>
      <w:r w:rsidRPr="00D661B0">
        <w:rPr>
          <w:rFonts w:cs="Arial"/>
          <w:szCs w:val="22"/>
        </w:rPr>
        <w:t xml:space="preserve">Engage with groups to raise their confidence to report </w:t>
      </w:r>
      <w:r w:rsidR="0077032B" w:rsidRPr="00D661B0">
        <w:rPr>
          <w:rFonts w:cs="Arial"/>
          <w:szCs w:val="22"/>
        </w:rPr>
        <w:t>h</w:t>
      </w:r>
      <w:r w:rsidRPr="00D661B0">
        <w:rPr>
          <w:rFonts w:cs="Arial"/>
          <w:szCs w:val="22"/>
        </w:rPr>
        <w:t xml:space="preserve">ate </w:t>
      </w:r>
      <w:r w:rsidR="0077032B" w:rsidRPr="00D661B0">
        <w:rPr>
          <w:rFonts w:cs="Arial"/>
          <w:szCs w:val="22"/>
        </w:rPr>
        <w:t>c</w:t>
      </w:r>
      <w:r w:rsidRPr="00D661B0">
        <w:rPr>
          <w:rFonts w:cs="Arial"/>
          <w:szCs w:val="22"/>
        </w:rPr>
        <w:t>rime to Police</w:t>
      </w:r>
    </w:p>
    <w:p w14:paraId="54B7DDA1" w14:textId="3A591A03" w:rsidR="005B0E80" w:rsidRPr="00D661B0" w:rsidRDefault="005B0E80" w:rsidP="00090E87">
      <w:pPr>
        <w:numPr>
          <w:ilvl w:val="0"/>
          <w:numId w:val="12"/>
        </w:numPr>
        <w:rPr>
          <w:rFonts w:cs="Arial"/>
          <w:bCs/>
          <w:szCs w:val="22"/>
        </w:rPr>
      </w:pPr>
      <w:r w:rsidRPr="00D661B0">
        <w:rPr>
          <w:rFonts w:cs="Arial"/>
          <w:bCs/>
          <w:szCs w:val="22"/>
        </w:rPr>
        <w:t xml:space="preserve">Including hate crime within </w:t>
      </w:r>
      <w:r w:rsidR="004D104E" w:rsidRPr="00D661B0">
        <w:rPr>
          <w:rFonts w:cs="Arial"/>
          <w:bCs/>
          <w:szCs w:val="22"/>
        </w:rPr>
        <w:t>District</w:t>
      </w:r>
      <w:r w:rsidRPr="00D661B0">
        <w:rPr>
          <w:rFonts w:cs="Arial"/>
          <w:bCs/>
          <w:szCs w:val="22"/>
        </w:rPr>
        <w:t xml:space="preserve"> Policing Plans and communicating t</w:t>
      </w:r>
      <w:r w:rsidR="00D31B74" w:rsidRPr="00D661B0">
        <w:rPr>
          <w:rFonts w:cs="Arial"/>
          <w:bCs/>
          <w:szCs w:val="22"/>
        </w:rPr>
        <w:t>hose plans to local communities</w:t>
      </w:r>
      <w:r w:rsidR="00551A9D" w:rsidRPr="00D661B0">
        <w:rPr>
          <w:rFonts w:cs="Arial"/>
          <w:bCs/>
          <w:szCs w:val="22"/>
        </w:rPr>
        <w:t>.</w:t>
      </w:r>
    </w:p>
    <w:p w14:paraId="2CBE589C" w14:textId="153A4C14" w:rsidR="00A12198" w:rsidRPr="00D661B0" w:rsidRDefault="0079130A" w:rsidP="00090E87">
      <w:pPr>
        <w:numPr>
          <w:ilvl w:val="0"/>
          <w:numId w:val="12"/>
        </w:numPr>
        <w:rPr>
          <w:rFonts w:cs="Arial"/>
          <w:bCs/>
          <w:szCs w:val="22"/>
        </w:rPr>
      </w:pPr>
      <w:r w:rsidRPr="00D661B0">
        <w:rPr>
          <w:rFonts w:cs="Arial"/>
          <w:bCs/>
          <w:szCs w:val="22"/>
        </w:rPr>
        <w:t>Maintaining an oversight of local hate crime performance, looking for opportunities to further i</w:t>
      </w:r>
      <w:r w:rsidR="00D31B74" w:rsidRPr="00D661B0">
        <w:rPr>
          <w:rFonts w:cs="Arial"/>
          <w:bCs/>
          <w:szCs w:val="22"/>
        </w:rPr>
        <w:t xml:space="preserve">mprove performance, </w:t>
      </w:r>
      <w:r w:rsidR="0077032B" w:rsidRPr="00D661B0">
        <w:rPr>
          <w:rFonts w:cs="Arial"/>
          <w:bCs/>
          <w:szCs w:val="22"/>
        </w:rPr>
        <w:t xml:space="preserve">by improving the initial response and </w:t>
      </w:r>
      <w:r w:rsidR="00F44171" w:rsidRPr="00D661B0">
        <w:rPr>
          <w:rFonts w:cs="Arial"/>
          <w:bCs/>
          <w:szCs w:val="22"/>
        </w:rPr>
        <w:t>reducing</w:t>
      </w:r>
      <w:r w:rsidR="0077032B" w:rsidRPr="00D661B0">
        <w:rPr>
          <w:rFonts w:cs="Arial"/>
          <w:bCs/>
          <w:szCs w:val="22"/>
        </w:rPr>
        <w:t xml:space="preserve"> repeat incident of hate crime</w:t>
      </w:r>
      <w:r w:rsidR="00551A9D" w:rsidRPr="00D661B0">
        <w:rPr>
          <w:rFonts w:cs="Arial"/>
          <w:bCs/>
          <w:szCs w:val="22"/>
        </w:rPr>
        <w:t>.</w:t>
      </w:r>
    </w:p>
    <w:p w14:paraId="002F7832" w14:textId="77777777" w:rsidR="00D20ECC" w:rsidRPr="00D661B0" w:rsidRDefault="005B0E80" w:rsidP="00090E87">
      <w:pPr>
        <w:numPr>
          <w:ilvl w:val="0"/>
          <w:numId w:val="12"/>
        </w:numPr>
        <w:rPr>
          <w:rFonts w:cs="Arial"/>
          <w:bCs/>
          <w:szCs w:val="22"/>
        </w:rPr>
      </w:pPr>
      <w:r w:rsidRPr="00D661B0">
        <w:rPr>
          <w:rFonts w:cs="Arial"/>
          <w:bCs/>
          <w:szCs w:val="22"/>
        </w:rPr>
        <w:t xml:space="preserve">Ensuring that hate crime related activity </w:t>
      </w:r>
      <w:r w:rsidR="0079130A" w:rsidRPr="00D661B0">
        <w:rPr>
          <w:rFonts w:cs="Arial"/>
          <w:bCs/>
          <w:szCs w:val="22"/>
        </w:rPr>
        <w:t>linked</w:t>
      </w:r>
      <w:r w:rsidRPr="00D661B0">
        <w:rPr>
          <w:rFonts w:cs="Arial"/>
          <w:bCs/>
          <w:szCs w:val="22"/>
        </w:rPr>
        <w:t xml:space="preserve"> to any </w:t>
      </w:r>
      <w:r w:rsidR="0079130A" w:rsidRPr="00D661B0">
        <w:rPr>
          <w:rFonts w:cs="Arial"/>
          <w:bCs/>
          <w:szCs w:val="22"/>
        </w:rPr>
        <w:t xml:space="preserve">relevant </w:t>
      </w:r>
      <w:r w:rsidR="0036188C" w:rsidRPr="00D661B0">
        <w:rPr>
          <w:rFonts w:cs="Arial"/>
          <w:bCs/>
          <w:szCs w:val="22"/>
        </w:rPr>
        <w:t>e</w:t>
      </w:r>
      <w:r w:rsidRPr="00D661B0">
        <w:rPr>
          <w:rFonts w:cs="Arial"/>
          <w:bCs/>
          <w:szCs w:val="22"/>
        </w:rPr>
        <w:t>quality objective is undertaken and</w:t>
      </w:r>
      <w:r w:rsidR="00D31B74" w:rsidRPr="00D661B0">
        <w:rPr>
          <w:rFonts w:cs="Arial"/>
          <w:bCs/>
          <w:szCs w:val="22"/>
        </w:rPr>
        <w:t xml:space="preserve"> that the objective is achieved</w:t>
      </w:r>
      <w:r w:rsidR="00551A9D" w:rsidRPr="00D661B0">
        <w:rPr>
          <w:rFonts w:cs="Arial"/>
          <w:bCs/>
          <w:szCs w:val="22"/>
        </w:rPr>
        <w:t>.</w:t>
      </w:r>
      <w:r w:rsidR="00D20ECC" w:rsidRPr="00D661B0">
        <w:rPr>
          <w:rFonts w:cs="Arial"/>
          <w:bCs/>
          <w:szCs w:val="22"/>
        </w:rPr>
        <w:t xml:space="preserve"> </w:t>
      </w:r>
    </w:p>
    <w:p w14:paraId="647430EE" w14:textId="78856045" w:rsidR="0077032B" w:rsidRPr="00D661B0" w:rsidRDefault="0077032B" w:rsidP="00090E87">
      <w:pPr>
        <w:numPr>
          <w:ilvl w:val="0"/>
          <w:numId w:val="12"/>
        </w:numPr>
        <w:rPr>
          <w:rFonts w:cs="Arial"/>
          <w:bCs/>
          <w:szCs w:val="22"/>
        </w:rPr>
      </w:pPr>
      <w:r w:rsidRPr="00D661B0">
        <w:rPr>
          <w:rFonts w:cs="Arial"/>
          <w:szCs w:val="22"/>
        </w:rPr>
        <w:t xml:space="preserve">Ensuring that district staff have an awareness of the </w:t>
      </w:r>
      <w:hyperlink r:id="rId31" w:history="1">
        <w:r w:rsidRPr="0077032B">
          <w:rPr>
            <w:rStyle w:val="Hyperlink"/>
            <w:rFonts w:cs="Arial"/>
            <w:color w:val="0070C0"/>
            <w:szCs w:val="22"/>
          </w:rPr>
          <w:t>force’s hate crime service level agreements</w:t>
        </w:r>
      </w:hyperlink>
      <w:r w:rsidRPr="0077032B">
        <w:rPr>
          <w:rFonts w:cs="Arial"/>
          <w:color w:val="0070C0"/>
          <w:szCs w:val="22"/>
        </w:rPr>
        <w:t xml:space="preserve"> </w:t>
      </w:r>
      <w:r w:rsidRPr="00D661B0">
        <w:rPr>
          <w:rFonts w:cs="Arial"/>
          <w:szCs w:val="22"/>
        </w:rPr>
        <w:t>with the CPS, other criminal justice agencies and Victim Support Services and apply where relevant to their respective roles</w:t>
      </w:r>
      <w:r w:rsidR="00CD2109">
        <w:rPr>
          <w:rFonts w:cs="Arial"/>
          <w:szCs w:val="22"/>
        </w:rPr>
        <w:t>.</w:t>
      </w:r>
    </w:p>
    <w:p w14:paraId="716325D3" w14:textId="54141751" w:rsidR="005B0E80" w:rsidRPr="00D661B0" w:rsidRDefault="00D20ECC" w:rsidP="00090E87">
      <w:pPr>
        <w:numPr>
          <w:ilvl w:val="0"/>
          <w:numId w:val="12"/>
        </w:numPr>
        <w:rPr>
          <w:rFonts w:cs="Arial"/>
          <w:bCs/>
          <w:szCs w:val="22"/>
        </w:rPr>
      </w:pPr>
      <w:r w:rsidRPr="00D661B0">
        <w:rPr>
          <w:rFonts w:cs="Arial"/>
          <w:bCs/>
          <w:szCs w:val="22"/>
        </w:rPr>
        <w:t xml:space="preserve">Ensuring </w:t>
      </w:r>
      <w:r w:rsidR="007726A7" w:rsidRPr="00D661B0">
        <w:rPr>
          <w:rFonts w:cs="Arial"/>
          <w:bCs/>
          <w:szCs w:val="22"/>
        </w:rPr>
        <w:t>hate crime</w:t>
      </w:r>
      <w:r w:rsidR="00C832B1" w:rsidRPr="00D661B0">
        <w:rPr>
          <w:rFonts w:cs="Arial"/>
          <w:bCs/>
          <w:szCs w:val="22"/>
        </w:rPr>
        <w:t>s</w:t>
      </w:r>
      <w:r w:rsidR="007726A7" w:rsidRPr="00D661B0">
        <w:rPr>
          <w:rFonts w:cs="Arial"/>
          <w:bCs/>
          <w:szCs w:val="22"/>
        </w:rPr>
        <w:t xml:space="preserve"> and </w:t>
      </w:r>
      <w:r w:rsidR="00AE0E6E" w:rsidRPr="00D661B0">
        <w:rPr>
          <w:rFonts w:cs="Arial"/>
          <w:bCs/>
          <w:szCs w:val="22"/>
        </w:rPr>
        <w:t>NCHI</w:t>
      </w:r>
      <w:r w:rsidR="005B0E80" w:rsidRPr="00D661B0">
        <w:rPr>
          <w:rFonts w:cs="Arial"/>
          <w:bCs/>
          <w:szCs w:val="22"/>
        </w:rPr>
        <w:t>s</w:t>
      </w:r>
      <w:r w:rsidR="0097489C" w:rsidRPr="00D661B0">
        <w:rPr>
          <w:rFonts w:cs="Arial"/>
          <w:bCs/>
          <w:szCs w:val="22"/>
        </w:rPr>
        <w:t xml:space="preserve"> </w:t>
      </w:r>
      <w:r w:rsidR="005B0E80" w:rsidRPr="00D661B0">
        <w:rPr>
          <w:rFonts w:cs="Arial"/>
          <w:bCs/>
          <w:szCs w:val="22"/>
        </w:rPr>
        <w:t xml:space="preserve">are </w:t>
      </w:r>
      <w:r w:rsidR="00624DD7" w:rsidRPr="00D661B0">
        <w:rPr>
          <w:rFonts w:cs="Arial"/>
          <w:bCs/>
          <w:szCs w:val="22"/>
        </w:rPr>
        <w:t>correctly</w:t>
      </w:r>
      <w:r w:rsidR="005B0E80" w:rsidRPr="00D661B0">
        <w:rPr>
          <w:rFonts w:cs="Arial"/>
          <w:bCs/>
          <w:szCs w:val="22"/>
        </w:rPr>
        <w:t xml:space="preserve"> recorded and reviewed by </w:t>
      </w:r>
      <w:r w:rsidR="004D104E" w:rsidRPr="00D661B0">
        <w:rPr>
          <w:rFonts w:cs="Arial"/>
          <w:bCs/>
          <w:szCs w:val="22"/>
        </w:rPr>
        <w:t>district</w:t>
      </w:r>
      <w:r w:rsidR="005B0E80" w:rsidRPr="00D661B0">
        <w:rPr>
          <w:rFonts w:cs="Arial"/>
          <w:bCs/>
          <w:szCs w:val="22"/>
        </w:rPr>
        <w:t xml:space="preserve"> </w:t>
      </w:r>
      <w:r w:rsidR="00C832B1" w:rsidRPr="00D661B0">
        <w:rPr>
          <w:rFonts w:cs="Arial"/>
          <w:bCs/>
          <w:szCs w:val="22"/>
        </w:rPr>
        <w:t>hate crime</w:t>
      </w:r>
      <w:r w:rsidR="0014238C" w:rsidRPr="00D661B0">
        <w:rPr>
          <w:rFonts w:cs="Arial"/>
          <w:bCs/>
          <w:szCs w:val="22"/>
        </w:rPr>
        <w:t xml:space="preserve"> </w:t>
      </w:r>
      <w:r w:rsidR="005B0E80" w:rsidRPr="00D661B0">
        <w:rPr>
          <w:rFonts w:cs="Arial"/>
          <w:bCs/>
          <w:szCs w:val="22"/>
        </w:rPr>
        <w:t>representati</w:t>
      </w:r>
      <w:r w:rsidR="002C6C80" w:rsidRPr="00D661B0">
        <w:rPr>
          <w:rFonts w:cs="Arial"/>
          <w:bCs/>
          <w:szCs w:val="22"/>
        </w:rPr>
        <w:t>ves</w:t>
      </w:r>
      <w:r w:rsidR="00B01E2F" w:rsidRPr="00D661B0">
        <w:rPr>
          <w:rFonts w:cs="Arial"/>
          <w:bCs/>
          <w:szCs w:val="22"/>
        </w:rPr>
        <w:t>.</w:t>
      </w:r>
    </w:p>
    <w:p w14:paraId="71182814" w14:textId="23C07079" w:rsidR="005C3049" w:rsidRPr="00D661B0" w:rsidRDefault="005C3049" w:rsidP="00090E87">
      <w:pPr>
        <w:numPr>
          <w:ilvl w:val="0"/>
          <w:numId w:val="12"/>
        </w:numPr>
        <w:rPr>
          <w:rFonts w:cs="Arial"/>
          <w:szCs w:val="22"/>
        </w:rPr>
      </w:pPr>
      <w:r w:rsidRPr="00D661B0">
        <w:rPr>
          <w:rFonts w:cs="Arial"/>
          <w:szCs w:val="22"/>
        </w:rPr>
        <w:t xml:space="preserve">Ensuring that all hate crimes </w:t>
      </w:r>
      <w:r w:rsidR="0014238C" w:rsidRPr="00D661B0">
        <w:rPr>
          <w:rFonts w:cs="Arial"/>
          <w:szCs w:val="22"/>
        </w:rPr>
        <w:t xml:space="preserve">are </w:t>
      </w:r>
      <w:r w:rsidRPr="00D661B0">
        <w:rPr>
          <w:rFonts w:cs="Arial"/>
          <w:szCs w:val="22"/>
        </w:rPr>
        <w:t>fully investigated and that all new crimes are discussed at the daily Pacesetter meeting, especially those related to protected characteristics</w:t>
      </w:r>
      <w:r w:rsidR="00CD2109">
        <w:rPr>
          <w:rFonts w:cs="Arial"/>
          <w:szCs w:val="22"/>
        </w:rPr>
        <w:t>.</w:t>
      </w:r>
    </w:p>
    <w:p w14:paraId="18ED59BC" w14:textId="38090BC4" w:rsidR="009E1B74" w:rsidRPr="006623E5" w:rsidRDefault="006623E5" w:rsidP="00090E87">
      <w:pPr>
        <w:numPr>
          <w:ilvl w:val="0"/>
          <w:numId w:val="12"/>
        </w:numPr>
        <w:rPr>
          <w:rFonts w:cs="Arial"/>
          <w:bCs/>
          <w:color w:val="000000"/>
          <w:szCs w:val="22"/>
        </w:rPr>
      </w:pPr>
      <w:r w:rsidRPr="006623E5">
        <w:rPr>
          <w:rFonts w:cs="Arial"/>
          <w:bCs/>
          <w:color w:val="000000"/>
          <w:szCs w:val="22"/>
        </w:rPr>
        <w:t xml:space="preserve">Ensuring that PIP2 hate investigations are completed by </w:t>
      </w:r>
      <w:r>
        <w:rPr>
          <w:rFonts w:cs="Arial"/>
          <w:bCs/>
          <w:color w:val="000000"/>
          <w:szCs w:val="22"/>
        </w:rPr>
        <w:t xml:space="preserve">the </w:t>
      </w:r>
      <w:r w:rsidRPr="006623E5">
        <w:rPr>
          <w:rFonts w:cs="Arial"/>
          <w:bCs/>
          <w:color w:val="000000"/>
          <w:szCs w:val="22"/>
        </w:rPr>
        <w:t>allocated team and sent to relevant resources.</w:t>
      </w:r>
    </w:p>
    <w:p w14:paraId="03AEFF13" w14:textId="5922E301" w:rsidR="007A503C" w:rsidRDefault="007A503C" w:rsidP="00090E87">
      <w:pPr>
        <w:numPr>
          <w:ilvl w:val="0"/>
          <w:numId w:val="12"/>
        </w:numPr>
        <w:rPr>
          <w:rFonts w:cs="Arial"/>
          <w:bCs/>
          <w:color w:val="000000"/>
          <w:szCs w:val="22"/>
        </w:rPr>
      </w:pPr>
      <w:r>
        <w:rPr>
          <w:rFonts w:cs="Arial"/>
          <w:bCs/>
          <w:color w:val="000000"/>
          <w:szCs w:val="22"/>
        </w:rPr>
        <w:t xml:space="preserve">Ensuring that hate crimes will not be finalised until such time as they are subject to a review by </w:t>
      </w:r>
      <w:r w:rsidR="000F71CF">
        <w:rPr>
          <w:rFonts w:cs="Arial"/>
          <w:bCs/>
          <w:color w:val="000000"/>
          <w:szCs w:val="22"/>
        </w:rPr>
        <w:t>them or a nominated supervisor</w:t>
      </w:r>
      <w:r w:rsidR="00551A9D">
        <w:rPr>
          <w:rFonts w:cs="Arial"/>
          <w:bCs/>
          <w:color w:val="000000"/>
          <w:szCs w:val="22"/>
        </w:rPr>
        <w:t>.</w:t>
      </w:r>
    </w:p>
    <w:p w14:paraId="6B7C3346" w14:textId="2A6B7B1A" w:rsidR="00933B7C" w:rsidRDefault="00933B7C" w:rsidP="00090E87">
      <w:pPr>
        <w:numPr>
          <w:ilvl w:val="0"/>
          <w:numId w:val="12"/>
        </w:numPr>
        <w:rPr>
          <w:rFonts w:cs="Arial"/>
          <w:bCs/>
          <w:color w:val="000000"/>
          <w:szCs w:val="22"/>
        </w:rPr>
      </w:pPr>
      <w:r>
        <w:rPr>
          <w:rFonts w:cs="Arial"/>
          <w:bCs/>
          <w:color w:val="000000"/>
          <w:szCs w:val="22"/>
        </w:rPr>
        <w:t xml:space="preserve">Ensuring that positive intervention guidelines are being effectively managed on the </w:t>
      </w:r>
      <w:r w:rsidR="004D104E">
        <w:rPr>
          <w:rFonts w:cs="Arial"/>
          <w:bCs/>
          <w:color w:val="000000"/>
          <w:szCs w:val="22"/>
        </w:rPr>
        <w:t>district</w:t>
      </w:r>
      <w:r w:rsidR="00551A9D">
        <w:rPr>
          <w:rFonts w:cs="Arial"/>
          <w:bCs/>
          <w:color w:val="000000"/>
          <w:szCs w:val="22"/>
        </w:rPr>
        <w:t>.</w:t>
      </w:r>
    </w:p>
    <w:p w14:paraId="16C7E730" w14:textId="5AA131DF" w:rsidR="00933B7C" w:rsidRDefault="00933B7C" w:rsidP="00090E87">
      <w:pPr>
        <w:numPr>
          <w:ilvl w:val="0"/>
          <w:numId w:val="12"/>
        </w:numPr>
        <w:rPr>
          <w:rFonts w:cs="Arial"/>
          <w:bCs/>
          <w:color w:val="000000"/>
          <w:szCs w:val="22"/>
        </w:rPr>
      </w:pPr>
      <w:r>
        <w:rPr>
          <w:rFonts w:cs="Arial"/>
          <w:bCs/>
          <w:color w:val="000000"/>
          <w:szCs w:val="22"/>
        </w:rPr>
        <w:t xml:space="preserve">Promoting and ensuring that officers are </w:t>
      </w:r>
      <w:r w:rsidR="00726BB3">
        <w:rPr>
          <w:rFonts w:cs="Arial"/>
          <w:bCs/>
          <w:color w:val="000000"/>
          <w:szCs w:val="22"/>
        </w:rPr>
        <w:t xml:space="preserve">undertaking a </w:t>
      </w:r>
      <w:r w:rsidR="009722AC">
        <w:rPr>
          <w:rFonts w:cs="Arial"/>
          <w:bCs/>
          <w:color w:val="000000"/>
          <w:szCs w:val="22"/>
        </w:rPr>
        <w:t xml:space="preserve">THRIVE assessment of </w:t>
      </w:r>
      <w:r w:rsidR="00F44171">
        <w:rPr>
          <w:rFonts w:cs="Arial"/>
          <w:bCs/>
          <w:color w:val="000000"/>
          <w:szCs w:val="22"/>
        </w:rPr>
        <w:t>victims</w:t>
      </w:r>
      <w:r w:rsidR="009722AC">
        <w:rPr>
          <w:rFonts w:cs="Arial"/>
          <w:bCs/>
          <w:color w:val="000000"/>
          <w:szCs w:val="22"/>
        </w:rPr>
        <w:t>,</w:t>
      </w:r>
      <w:r w:rsidR="00AC029E">
        <w:rPr>
          <w:rFonts w:cs="Arial"/>
          <w:bCs/>
          <w:color w:val="000000"/>
          <w:szCs w:val="22"/>
        </w:rPr>
        <w:t xml:space="preserve"> taking cognisance of the National Decision </w:t>
      </w:r>
      <w:r w:rsidR="000F71CF">
        <w:rPr>
          <w:rFonts w:cs="Arial"/>
          <w:bCs/>
          <w:color w:val="000000"/>
          <w:szCs w:val="22"/>
        </w:rPr>
        <w:t>M</w:t>
      </w:r>
      <w:r w:rsidR="00AC029E">
        <w:rPr>
          <w:rFonts w:cs="Arial"/>
          <w:bCs/>
          <w:color w:val="000000"/>
          <w:szCs w:val="22"/>
        </w:rPr>
        <w:t>odel</w:t>
      </w:r>
      <w:r w:rsidR="00551A9D">
        <w:rPr>
          <w:rFonts w:cs="Arial"/>
          <w:bCs/>
          <w:color w:val="000000"/>
          <w:szCs w:val="22"/>
        </w:rPr>
        <w:t>.</w:t>
      </w:r>
    </w:p>
    <w:p w14:paraId="3A7D246C" w14:textId="28A784C3" w:rsidR="003A0172" w:rsidRPr="00860177" w:rsidRDefault="003A0172" w:rsidP="00090E87">
      <w:pPr>
        <w:numPr>
          <w:ilvl w:val="0"/>
          <w:numId w:val="12"/>
        </w:numPr>
        <w:rPr>
          <w:rFonts w:cs="Arial"/>
          <w:szCs w:val="22"/>
        </w:rPr>
      </w:pPr>
      <w:r w:rsidRPr="00860177">
        <w:rPr>
          <w:rFonts w:cs="Arial"/>
          <w:szCs w:val="22"/>
        </w:rPr>
        <w:t xml:space="preserve">Ensuring that repeat </w:t>
      </w:r>
      <w:r w:rsidR="00F53EDC" w:rsidRPr="00860177">
        <w:rPr>
          <w:rFonts w:cs="Arial"/>
          <w:szCs w:val="22"/>
        </w:rPr>
        <w:t>victims</w:t>
      </w:r>
      <w:r w:rsidRPr="00860177">
        <w:rPr>
          <w:rFonts w:cs="Arial"/>
          <w:szCs w:val="22"/>
        </w:rPr>
        <w:t xml:space="preserve"> </w:t>
      </w:r>
      <w:r w:rsidR="00F53EDC" w:rsidRPr="00860177">
        <w:rPr>
          <w:rFonts w:cs="Arial"/>
          <w:szCs w:val="22"/>
        </w:rPr>
        <w:t>are</w:t>
      </w:r>
      <w:r w:rsidRPr="00860177">
        <w:rPr>
          <w:rFonts w:cs="Arial"/>
          <w:szCs w:val="22"/>
        </w:rPr>
        <w:t xml:space="preserve"> managed using partnership problem </w:t>
      </w:r>
      <w:proofErr w:type="gramStart"/>
      <w:r w:rsidRPr="00860177">
        <w:rPr>
          <w:rFonts w:cs="Arial"/>
          <w:szCs w:val="22"/>
        </w:rPr>
        <w:t xml:space="preserve">solving, </w:t>
      </w:r>
      <w:r w:rsidR="004F2A16" w:rsidRPr="00860177">
        <w:rPr>
          <w:rFonts w:cs="Arial"/>
          <w:szCs w:val="22"/>
        </w:rPr>
        <w:t>and</w:t>
      </w:r>
      <w:proofErr w:type="gramEnd"/>
      <w:r w:rsidR="004F2A16" w:rsidRPr="00860177">
        <w:rPr>
          <w:rFonts w:cs="Arial"/>
          <w:szCs w:val="22"/>
        </w:rPr>
        <w:t xml:space="preserve"> </w:t>
      </w:r>
      <w:r w:rsidRPr="00860177">
        <w:rPr>
          <w:rFonts w:cs="Arial"/>
          <w:szCs w:val="22"/>
        </w:rPr>
        <w:t>recorded on POP Plans where appropriate.</w:t>
      </w:r>
    </w:p>
    <w:p w14:paraId="0DFCDF80" w14:textId="55500B04" w:rsidR="00933B7C" w:rsidRDefault="00FB22D2" w:rsidP="00090E87">
      <w:pPr>
        <w:numPr>
          <w:ilvl w:val="0"/>
          <w:numId w:val="12"/>
        </w:numPr>
        <w:rPr>
          <w:rFonts w:cs="Arial"/>
          <w:bCs/>
          <w:color w:val="000000"/>
          <w:szCs w:val="22"/>
        </w:rPr>
      </w:pPr>
      <w:r>
        <w:rPr>
          <w:rFonts w:cs="Arial"/>
          <w:bCs/>
          <w:color w:val="000000"/>
          <w:szCs w:val="22"/>
        </w:rPr>
        <w:t xml:space="preserve">Ensuring that officers are attending hate crime training </w:t>
      </w:r>
      <w:r w:rsidR="00425275">
        <w:rPr>
          <w:rFonts w:cs="Arial"/>
          <w:bCs/>
          <w:color w:val="000000"/>
          <w:szCs w:val="22"/>
        </w:rPr>
        <w:t>opportunities</w:t>
      </w:r>
      <w:r w:rsidR="007B5555">
        <w:rPr>
          <w:rFonts w:cs="Arial"/>
          <w:bCs/>
          <w:color w:val="000000"/>
          <w:szCs w:val="22"/>
        </w:rPr>
        <w:t xml:space="preserve"> </w:t>
      </w:r>
      <w:r w:rsidR="003835D7">
        <w:rPr>
          <w:rFonts w:cs="Arial"/>
          <w:bCs/>
          <w:color w:val="000000"/>
          <w:szCs w:val="22"/>
        </w:rPr>
        <w:t>delivered by People &amp; Development</w:t>
      </w:r>
      <w:r>
        <w:rPr>
          <w:rFonts w:cs="Arial"/>
          <w:bCs/>
          <w:color w:val="000000"/>
          <w:szCs w:val="22"/>
        </w:rPr>
        <w:t xml:space="preserve"> and co-ordinating any further </w:t>
      </w:r>
      <w:r w:rsidR="004D104E">
        <w:rPr>
          <w:rFonts w:cs="Arial"/>
          <w:bCs/>
          <w:color w:val="000000"/>
          <w:szCs w:val="22"/>
        </w:rPr>
        <w:t>district</w:t>
      </w:r>
      <w:r w:rsidR="00542AF8">
        <w:rPr>
          <w:rFonts w:cs="Arial"/>
          <w:bCs/>
          <w:color w:val="000000"/>
          <w:szCs w:val="22"/>
        </w:rPr>
        <w:t xml:space="preserve"> level</w:t>
      </w:r>
      <w:r>
        <w:rPr>
          <w:rFonts w:cs="Arial"/>
          <w:bCs/>
          <w:color w:val="000000"/>
          <w:szCs w:val="22"/>
        </w:rPr>
        <w:t xml:space="preserve"> training on the awareness of hate crime on the </w:t>
      </w:r>
      <w:r w:rsidR="004D104E">
        <w:rPr>
          <w:rFonts w:cs="Arial"/>
          <w:bCs/>
          <w:color w:val="000000"/>
          <w:szCs w:val="22"/>
        </w:rPr>
        <w:t>district</w:t>
      </w:r>
      <w:r>
        <w:rPr>
          <w:rFonts w:cs="Arial"/>
          <w:bCs/>
          <w:color w:val="000000"/>
          <w:szCs w:val="22"/>
        </w:rPr>
        <w:t xml:space="preserve">, </w:t>
      </w:r>
      <w:r w:rsidR="0079130A">
        <w:rPr>
          <w:rFonts w:cs="Arial"/>
          <w:bCs/>
          <w:color w:val="000000"/>
          <w:szCs w:val="22"/>
        </w:rPr>
        <w:t>as</w:t>
      </w:r>
      <w:r w:rsidR="000F71CF">
        <w:rPr>
          <w:rFonts w:cs="Arial"/>
          <w:bCs/>
          <w:color w:val="000000"/>
          <w:szCs w:val="22"/>
        </w:rPr>
        <w:t xml:space="preserve"> necessary</w:t>
      </w:r>
      <w:r w:rsidR="00551A9D">
        <w:rPr>
          <w:rFonts w:cs="Arial"/>
          <w:bCs/>
          <w:color w:val="000000"/>
          <w:szCs w:val="22"/>
        </w:rPr>
        <w:t>.</w:t>
      </w:r>
    </w:p>
    <w:p w14:paraId="3916FAC8" w14:textId="38352B36" w:rsidR="00FB22D2" w:rsidRDefault="00FB22D2" w:rsidP="00090E87">
      <w:pPr>
        <w:numPr>
          <w:ilvl w:val="0"/>
          <w:numId w:val="12"/>
        </w:numPr>
        <w:rPr>
          <w:rFonts w:cs="Arial"/>
          <w:bCs/>
          <w:color w:val="000000"/>
          <w:szCs w:val="22"/>
        </w:rPr>
      </w:pPr>
      <w:r>
        <w:rPr>
          <w:rFonts w:cs="Arial"/>
          <w:bCs/>
          <w:color w:val="000000"/>
          <w:szCs w:val="22"/>
        </w:rPr>
        <w:t xml:space="preserve">Ensuring that there are mechanisms </w:t>
      </w:r>
      <w:r w:rsidR="0036188C">
        <w:rPr>
          <w:rFonts w:cs="Arial"/>
          <w:bCs/>
          <w:color w:val="000000"/>
          <w:szCs w:val="22"/>
        </w:rPr>
        <w:t xml:space="preserve">in place </w:t>
      </w:r>
      <w:r>
        <w:rPr>
          <w:rFonts w:cs="Arial"/>
          <w:bCs/>
          <w:color w:val="000000"/>
          <w:szCs w:val="22"/>
        </w:rPr>
        <w:t xml:space="preserve">for the effective management of </w:t>
      </w:r>
      <w:r w:rsidR="00542AF8">
        <w:rPr>
          <w:rFonts w:cs="Arial"/>
          <w:bCs/>
          <w:color w:val="000000"/>
          <w:szCs w:val="22"/>
        </w:rPr>
        <w:t xml:space="preserve">the </w:t>
      </w:r>
      <w:r w:rsidR="004D104E">
        <w:rPr>
          <w:rFonts w:cs="Arial"/>
          <w:bCs/>
          <w:color w:val="000000"/>
          <w:szCs w:val="22"/>
        </w:rPr>
        <w:t>district</w:t>
      </w:r>
      <w:r w:rsidR="00542AF8">
        <w:rPr>
          <w:rFonts w:cs="Arial"/>
          <w:bCs/>
          <w:color w:val="000000"/>
          <w:szCs w:val="22"/>
        </w:rPr>
        <w:t>’s</w:t>
      </w:r>
      <w:r w:rsidR="0036188C">
        <w:rPr>
          <w:rFonts w:cs="Arial"/>
          <w:bCs/>
          <w:color w:val="000000"/>
          <w:szCs w:val="22"/>
        </w:rPr>
        <w:t xml:space="preserve"> </w:t>
      </w:r>
      <w:r>
        <w:rPr>
          <w:rFonts w:cs="Arial"/>
          <w:bCs/>
          <w:color w:val="000000"/>
          <w:szCs w:val="22"/>
        </w:rPr>
        <w:t>third</w:t>
      </w:r>
      <w:r w:rsidR="00551A9D">
        <w:rPr>
          <w:rFonts w:cs="Arial"/>
          <w:bCs/>
          <w:color w:val="000000"/>
          <w:szCs w:val="22"/>
        </w:rPr>
        <w:t>-</w:t>
      </w:r>
      <w:r>
        <w:rPr>
          <w:rFonts w:cs="Arial"/>
          <w:bCs/>
          <w:color w:val="000000"/>
          <w:szCs w:val="22"/>
        </w:rPr>
        <w:t xml:space="preserve">party reporting </w:t>
      </w:r>
      <w:r w:rsidR="000F71CF">
        <w:rPr>
          <w:rFonts w:cs="Arial"/>
          <w:bCs/>
          <w:color w:val="000000"/>
          <w:szCs w:val="22"/>
        </w:rPr>
        <w:t>centres</w:t>
      </w:r>
      <w:r w:rsidR="00551A9D">
        <w:rPr>
          <w:rFonts w:cs="Arial"/>
          <w:bCs/>
          <w:color w:val="000000"/>
          <w:szCs w:val="22"/>
        </w:rPr>
        <w:t>.</w:t>
      </w:r>
    </w:p>
    <w:p w14:paraId="419F96DC" w14:textId="6AC7812B" w:rsidR="007B5555" w:rsidRDefault="007B5555" w:rsidP="00090E87">
      <w:pPr>
        <w:numPr>
          <w:ilvl w:val="0"/>
          <w:numId w:val="12"/>
        </w:numPr>
        <w:rPr>
          <w:rFonts w:cs="Arial"/>
          <w:bCs/>
          <w:color w:val="000000"/>
          <w:szCs w:val="22"/>
        </w:rPr>
      </w:pPr>
      <w:r>
        <w:rPr>
          <w:rFonts w:cs="Arial"/>
          <w:bCs/>
          <w:color w:val="000000"/>
          <w:szCs w:val="22"/>
        </w:rPr>
        <w:t xml:space="preserve">Appointing a middle leader as a </w:t>
      </w:r>
      <w:r w:rsidR="004D104E">
        <w:rPr>
          <w:rFonts w:cs="Arial"/>
          <w:bCs/>
          <w:color w:val="000000"/>
          <w:szCs w:val="22"/>
        </w:rPr>
        <w:t>district</w:t>
      </w:r>
      <w:r>
        <w:rPr>
          <w:rFonts w:cs="Arial"/>
          <w:bCs/>
          <w:color w:val="000000"/>
          <w:szCs w:val="22"/>
        </w:rPr>
        <w:t xml:space="preserve"> Hate Crime </w:t>
      </w:r>
      <w:r w:rsidR="009D16CC" w:rsidRPr="009D16CC">
        <w:rPr>
          <w:rFonts w:cs="Arial"/>
          <w:bCs/>
          <w:color w:val="000000"/>
          <w:szCs w:val="22"/>
        </w:rPr>
        <w:t>Lead</w:t>
      </w:r>
      <w:r w:rsidR="00551A9D">
        <w:rPr>
          <w:rFonts w:cs="Arial"/>
          <w:bCs/>
          <w:color w:val="000000"/>
          <w:szCs w:val="22"/>
        </w:rPr>
        <w:t>.</w:t>
      </w:r>
    </w:p>
    <w:p w14:paraId="226B4559" w14:textId="498054FF" w:rsidR="00F14352" w:rsidRPr="00F14352" w:rsidRDefault="00F14352" w:rsidP="00090E87">
      <w:pPr>
        <w:numPr>
          <w:ilvl w:val="0"/>
          <w:numId w:val="12"/>
        </w:numPr>
        <w:rPr>
          <w:rFonts w:cs="Arial"/>
          <w:bCs/>
          <w:color w:val="000000"/>
          <w:szCs w:val="22"/>
        </w:rPr>
      </w:pPr>
      <w:r w:rsidRPr="00F14352">
        <w:rPr>
          <w:rFonts w:cs="Arial"/>
          <w:bCs/>
          <w:color w:val="000000"/>
          <w:szCs w:val="22"/>
        </w:rPr>
        <w:t xml:space="preserve">Ensuring that Hate Crime Leads for their districts attend the </w:t>
      </w:r>
      <w:r w:rsidR="00860177">
        <w:rPr>
          <w:rFonts w:cs="Arial"/>
          <w:bCs/>
          <w:color w:val="000000"/>
          <w:szCs w:val="22"/>
        </w:rPr>
        <w:t xml:space="preserve">District </w:t>
      </w:r>
      <w:r w:rsidRPr="00F14352">
        <w:rPr>
          <w:rFonts w:cs="Arial"/>
          <w:bCs/>
          <w:color w:val="000000"/>
          <w:szCs w:val="22"/>
        </w:rPr>
        <w:t xml:space="preserve">Hate Crime </w:t>
      </w:r>
      <w:r w:rsidR="00860177">
        <w:rPr>
          <w:rFonts w:cs="Arial"/>
          <w:bCs/>
          <w:color w:val="000000"/>
          <w:szCs w:val="22"/>
        </w:rPr>
        <w:t>Overview</w:t>
      </w:r>
      <w:r w:rsidRPr="00F14352">
        <w:rPr>
          <w:rFonts w:cs="Arial"/>
          <w:bCs/>
          <w:color w:val="000000"/>
          <w:szCs w:val="22"/>
        </w:rPr>
        <w:t xml:space="preserve"> Group</w:t>
      </w:r>
      <w:r w:rsidR="003638D5">
        <w:rPr>
          <w:rFonts w:cs="Arial"/>
          <w:bCs/>
          <w:color w:val="000000"/>
          <w:szCs w:val="22"/>
        </w:rPr>
        <w:t xml:space="preserve"> </w:t>
      </w:r>
      <w:r w:rsidR="003638D5" w:rsidRPr="00860177">
        <w:rPr>
          <w:rFonts w:cs="Arial"/>
          <w:szCs w:val="22"/>
        </w:rPr>
        <w:t xml:space="preserve">and promote the work of the group, progressing actions </w:t>
      </w:r>
      <w:r w:rsidR="00CD2109">
        <w:rPr>
          <w:rFonts w:cs="Arial"/>
          <w:szCs w:val="22"/>
        </w:rPr>
        <w:t>and</w:t>
      </w:r>
      <w:r w:rsidR="003638D5" w:rsidRPr="00860177">
        <w:rPr>
          <w:rFonts w:cs="Arial"/>
          <w:szCs w:val="22"/>
        </w:rPr>
        <w:t xml:space="preserve"> reporting blockages and issues</w:t>
      </w:r>
      <w:r w:rsidR="00551A9D" w:rsidRPr="00860177">
        <w:rPr>
          <w:rFonts w:cs="Arial"/>
          <w:bCs/>
          <w:szCs w:val="22"/>
        </w:rPr>
        <w:t>.</w:t>
      </w:r>
      <w:r w:rsidRPr="00860177">
        <w:rPr>
          <w:rFonts w:cs="Arial"/>
          <w:bCs/>
          <w:szCs w:val="22"/>
        </w:rPr>
        <w:t xml:space="preserve"> </w:t>
      </w:r>
    </w:p>
    <w:p w14:paraId="08502F7E" w14:textId="3259F831" w:rsidR="00440D00" w:rsidRDefault="00440D00" w:rsidP="00090E87">
      <w:pPr>
        <w:numPr>
          <w:ilvl w:val="0"/>
          <w:numId w:val="12"/>
        </w:numPr>
        <w:rPr>
          <w:rFonts w:cs="Arial"/>
          <w:bCs/>
          <w:color w:val="000000"/>
          <w:szCs w:val="22"/>
        </w:rPr>
      </w:pPr>
      <w:r w:rsidRPr="00440D00">
        <w:rPr>
          <w:rFonts w:cs="Arial"/>
          <w:bCs/>
          <w:color w:val="000000"/>
          <w:szCs w:val="22"/>
        </w:rPr>
        <w:t>E</w:t>
      </w:r>
      <w:r w:rsidR="000F71CF">
        <w:rPr>
          <w:rFonts w:cs="Arial"/>
          <w:bCs/>
          <w:color w:val="000000"/>
          <w:szCs w:val="22"/>
        </w:rPr>
        <w:t>nsuring</w:t>
      </w:r>
      <w:r w:rsidRPr="00440D00">
        <w:rPr>
          <w:rFonts w:cs="Arial"/>
          <w:bCs/>
          <w:color w:val="000000"/>
          <w:szCs w:val="22"/>
        </w:rPr>
        <w:t xml:space="preserve"> that a district </w:t>
      </w:r>
      <w:r w:rsidR="00F87F66">
        <w:rPr>
          <w:rFonts w:cs="Arial"/>
          <w:bCs/>
          <w:color w:val="000000"/>
          <w:szCs w:val="22"/>
        </w:rPr>
        <w:t>4</w:t>
      </w:r>
      <w:r w:rsidR="00F222BA">
        <w:rPr>
          <w:rFonts w:cs="Arial"/>
          <w:bCs/>
          <w:color w:val="000000"/>
          <w:szCs w:val="22"/>
        </w:rPr>
        <w:t>P</w:t>
      </w:r>
      <w:r w:rsidR="00F87F66">
        <w:rPr>
          <w:rFonts w:cs="Arial"/>
          <w:bCs/>
          <w:color w:val="000000"/>
          <w:szCs w:val="22"/>
        </w:rPr>
        <w:t xml:space="preserve"> plan </w:t>
      </w:r>
      <w:r w:rsidR="0092411C">
        <w:rPr>
          <w:rFonts w:cs="Arial"/>
          <w:bCs/>
          <w:color w:val="000000"/>
          <w:szCs w:val="22"/>
        </w:rPr>
        <w:t>is in place an</w:t>
      </w:r>
      <w:r w:rsidR="000F71CF">
        <w:rPr>
          <w:rFonts w:cs="Arial"/>
          <w:bCs/>
          <w:color w:val="000000"/>
          <w:szCs w:val="22"/>
        </w:rPr>
        <w:t>d</w:t>
      </w:r>
      <w:r w:rsidR="00863F68">
        <w:rPr>
          <w:rFonts w:cs="Arial"/>
          <w:bCs/>
          <w:color w:val="000000"/>
          <w:szCs w:val="22"/>
        </w:rPr>
        <w:t xml:space="preserve"> updated</w:t>
      </w:r>
      <w:r w:rsidRPr="00440D00">
        <w:rPr>
          <w:rFonts w:cs="Arial"/>
          <w:bCs/>
          <w:color w:val="000000"/>
          <w:szCs w:val="22"/>
        </w:rPr>
        <w:t xml:space="preserve"> in line with the GMCA Greater Manchester Hate Crime </w:t>
      </w:r>
      <w:r w:rsidR="00505785" w:rsidRPr="00440D00">
        <w:rPr>
          <w:rFonts w:cs="Arial"/>
          <w:bCs/>
          <w:color w:val="000000"/>
          <w:szCs w:val="22"/>
        </w:rPr>
        <w:t>Plan</w:t>
      </w:r>
      <w:r w:rsidR="00551A9D">
        <w:rPr>
          <w:rFonts w:cs="Arial"/>
          <w:bCs/>
          <w:color w:val="000000"/>
          <w:szCs w:val="22"/>
        </w:rPr>
        <w:t>.</w:t>
      </w:r>
    </w:p>
    <w:p w14:paraId="073AA52E" w14:textId="3F1B414F" w:rsidR="00D64E30" w:rsidRPr="00D64E30" w:rsidRDefault="000F71CF" w:rsidP="00090E87">
      <w:pPr>
        <w:numPr>
          <w:ilvl w:val="0"/>
          <w:numId w:val="12"/>
        </w:numPr>
        <w:rPr>
          <w:rFonts w:cs="Arial"/>
          <w:bCs/>
          <w:color w:val="000000"/>
          <w:szCs w:val="22"/>
        </w:rPr>
      </w:pPr>
      <w:r>
        <w:rPr>
          <w:rFonts w:cs="Arial"/>
          <w:bCs/>
          <w:color w:val="000000"/>
          <w:szCs w:val="22"/>
        </w:rPr>
        <w:t>Ensuring</w:t>
      </w:r>
      <w:r w:rsidR="00D64E30" w:rsidRPr="00D64E30">
        <w:rPr>
          <w:rFonts w:cs="Arial"/>
          <w:bCs/>
          <w:color w:val="000000"/>
          <w:szCs w:val="22"/>
        </w:rPr>
        <w:t xml:space="preserve"> that a tactical Hate Crime Review SP</w:t>
      </w:r>
      <w:r w:rsidR="00CD2109">
        <w:rPr>
          <w:rFonts w:cs="Arial"/>
          <w:bCs/>
          <w:color w:val="000000"/>
          <w:szCs w:val="22"/>
        </w:rPr>
        <w:t>O</w:t>
      </w:r>
      <w:r w:rsidR="00D64E30" w:rsidRPr="00D64E30">
        <w:rPr>
          <w:rFonts w:cs="Arial"/>
          <w:bCs/>
          <w:color w:val="000000"/>
          <w:szCs w:val="22"/>
        </w:rPr>
        <w:t>C</w:t>
      </w:r>
      <w:r>
        <w:rPr>
          <w:rFonts w:cs="Arial"/>
          <w:bCs/>
          <w:color w:val="000000"/>
          <w:szCs w:val="22"/>
        </w:rPr>
        <w:t xml:space="preserve"> is allocated to ensure every hate c</w:t>
      </w:r>
      <w:r w:rsidR="00D64E30" w:rsidRPr="00D64E30">
        <w:rPr>
          <w:rFonts w:cs="Arial"/>
          <w:bCs/>
          <w:color w:val="000000"/>
          <w:szCs w:val="22"/>
        </w:rPr>
        <w:t>rime is c</w:t>
      </w:r>
      <w:r>
        <w:rPr>
          <w:rFonts w:cs="Arial"/>
          <w:bCs/>
          <w:color w:val="000000"/>
          <w:szCs w:val="22"/>
        </w:rPr>
        <w:t>hecked including correct flags and</w:t>
      </w:r>
      <w:r w:rsidR="00D64E30" w:rsidRPr="00D64E30">
        <w:rPr>
          <w:rFonts w:cs="Arial"/>
          <w:bCs/>
          <w:color w:val="000000"/>
          <w:szCs w:val="22"/>
        </w:rPr>
        <w:t xml:space="preserve"> qualifiers, PiP1 write-ups, supervisory oversight, risk assessment, VCOP, victim support and safeguarding</w:t>
      </w:r>
      <w:r w:rsidR="00CD2109">
        <w:rPr>
          <w:rFonts w:cs="Arial"/>
          <w:bCs/>
          <w:color w:val="000000"/>
          <w:szCs w:val="22"/>
        </w:rPr>
        <w:t>.</w:t>
      </w:r>
    </w:p>
    <w:p w14:paraId="6FDF9639" w14:textId="4B5F1FFF" w:rsidR="00D64E30" w:rsidRDefault="00D64E30" w:rsidP="00090E87">
      <w:pPr>
        <w:numPr>
          <w:ilvl w:val="0"/>
          <w:numId w:val="12"/>
        </w:numPr>
        <w:rPr>
          <w:rFonts w:cs="Arial"/>
          <w:bCs/>
          <w:color w:val="000000"/>
          <w:szCs w:val="22"/>
        </w:rPr>
      </w:pPr>
      <w:r w:rsidRPr="00D64E30">
        <w:rPr>
          <w:rFonts w:cs="Arial"/>
          <w:bCs/>
          <w:color w:val="000000"/>
          <w:szCs w:val="22"/>
        </w:rPr>
        <w:t>E</w:t>
      </w:r>
      <w:r w:rsidR="000F71CF">
        <w:rPr>
          <w:rFonts w:cs="Arial"/>
          <w:bCs/>
          <w:color w:val="000000"/>
          <w:szCs w:val="22"/>
        </w:rPr>
        <w:t>nsuring</w:t>
      </w:r>
      <w:r w:rsidRPr="00D64E30">
        <w:rPr>
          <w:rFonts w:cs="Arial"/>
          <w:bCs/>
          <w:color w:val="000000"/>
          <w:szCs w:val="22"/>
        </w:rPr>
        <w:t xml:space="preserve"> the findings of the tactical Hate Crime Review are included in the district u</w:t>
      </w:r>
      <w:r w:rsidR="005D5A20">
        <w:rPr>
          <w:rFonts w:cs="Arial"/>
          <w:bCs/>
          <w:color w:val="000000"/>
          <w:szCs w:val="22"/>
        </w:rPr>
        <w:t xml:space="preserve">pdate at the </w:t>
      </w:r>
      <w:r w:rsidR="004C7A9A">
        <w:rPr>
          <w:rFonts w:cs="Arial"/>
          <w:bCs/>
          <w:color w:val="000000"/>
          <w:szCs w:val="22"/>
        </w:rPr>
        <w:t xml:space="preserve">District </w:t>
      </w:r>
      <w:r w:rsidR="005D5A20">
        <w:rPr>
          <w:rFonts w:cs="Arial"/>
          <w:bCs/>
          <w:color w:val="000000"/>
          <w:szCs w:val="22"/>
        </w:rPr>
        <w:t xml:space="preserve">Hate Crime </w:t>
      </w:r>
      <w:r w:rsidR="004C7A9A">
        <w:rPr>
          <w:rFonts w:cs="Arial"/>
          <w:bCs/>
          <w:color w:val="000000"/>
          <w:szCs w:val="22"/>
        </w:rPr>
        <w:t>Overview</w:t>
      </w:r>
      <w:r w:rsidR="005D5A20">
        <w:rPr>
          <w:rFonts w:cs="Arial"/>
          <w:bCs/>
          <w:color w:val="000000"/>
          <w:szCs w:val="22"/>
        </w:rPr>
        <w:t xml:space="preserve"> Group (</w:t>
      </w:r>
      <w:r w:rsidR="004C7A9A">
        <w:rPr>
          <w:rFonts w:cs="Arial"/>
          <w:bCs/>
          <w:color w:val="000000"/>
          <w:szCs w:val="22"/>
        </w:rPr>
        <w:t>D</w:t>
      </w:r>
      <w:r w:rsidR="005D5A20">
        <w:rPr>
          <w:rFonts w:cs="Arial"/>
          <w:bCs/>
          <w:color w:val="000000"/>
          <w:szCs w:val="22"/>
        </w:rPr>
        <w:t>HC</w:t>
      </w:r>
      <w:r w:rsidR="004C7A9A">
        <w:rPr>
          <w:rFonts w:cs="Arial"/>
          <w:bCs/>
          <w:color w:val="000000"/>
          <w:szCs w:val="22"/>
        </w:rPr>
        <w:t>O</w:t>
      </w:r>
      <w:r w:rsidRPr="00D64E30">
        <w:rPr>
          <w:rFonts w:cs="Arial"/>
          <w:bCs/>
          <w:color w:val="000000"/>
          <w:szCs w:val="22"/>
        </w:rPr>
        <w:t>G)</w:t>
      </w:r>
      <w:r w:rsidR="000F71CF">
        <w:rPr>
          <w:rFonts w:cs="Arial"/>
          <w:bCs/>
          <w:color w:val="000000"/>
          <w:szCs w:val="22"/>
        </w:rPr>
        <w:t>.</w:t>
      </w:r>
    </w:p>
    <w:p w14:paraId="01E8300F" w14:textId="69E0AD18" w:rsidR="00FD5A7C" w:rsidRPr="00121D39" w:rsidRDefault="00FD5A7C" w:rsidP="00090E87">
      <w:pPr>
        <w:numPr>
          <w:ilvl w:val="0"/>
          <w:numId w:val="12"/>
        </w:numPr>
        <w:rPr>
          <w:rFonts w:cs="Arial"/>
          <w:szCs w:val="22"/>
        </w:rPr>
      </w:pPr>
      <w:r w:rsidRPr="00121D39">
        <w:rPr>
          <w:rFonts w:cs="Arial"/>
          <w:szCs w:val="22"/>
        </w:rPr>
        <w:t xml:space="preserve">Attending any local Hate Crime forums with partners to co-ordinate city/district-wide joint responses to hate crime </w:t>
      </w:r>
      <w:r w:rsidR="004546B4" w:rsidRPr="00121D39">
        <w:rPr>
          <w:rFonts w:cs="Arial"/>
          <w:szCs w:val="22"/>
        </w:rPr>
        <w:t xml:space="preserve">and </w:t>
      </w:r>
      <w:r w:rsidRPr="00121D39">
        <w:rPr>
          <w:rFonts w:cs="Arial"/>
          <w:szCs w:val="22"/>
        </w:rPr>
        <w:t>vulnerability that is focused on shared priorities.</w:t>
      </w:r>
    </w:p>
    <w:p w14:paraId="07654EE9" w14:textId="58D35039" w:rsidR="00670E55" w:rsidRPr="00121D39" w:rsidRDefault="00670E55" w:rsidP="00090E87">
      <w:pPr>
        <w:numPr>
          <w:ilvl w:val="0"/>
          <w:numId w:val="12"/>
        </w:numPr>
        <w:rPr>
          <w:rFonts w:cs="Arial"/>
          <w:szCs w:val="22"/>
        </w:rPr>
      </w:pPr>
      <w:r w:rsidRPr="00121D39">
        <w:rPr>
          <w:rFonts w:cs="Arial"/>
          <w:szCs w:val="22"/>
        </w:rPr>
        <w:lastRenderedPageBreak/>
        <w:t>Maintaining a working knowledge of force and national responses to vulnerability and hate crime and developments in the field</w:t>
      </w:r>
      <w:r w:rsidR="00CD2109">
        <w:rPr>
          <w:rFonts w:cs="Arial"/>
          <w:szCs w:val="22"/>
        </w:rPr>
        <w:t>.</w:t>
      </w:r>
    </w:p>
    <w:p w14:paraId="5490FCF6" w14:textId="3DB98F4C" w:rsidR="00670E55" w:rsidRPr="00CA6864" w:rsidRDefault="00670E55" w:rsidP="00090E87">
      <w:pPr>
        <w:numPr>
          <w:ilvl w:val="0"/>
          <w:numId w:val="12"/>
        </w:numPr>
        <w:rPr>
          <w:rFonts w:cs="Arial"/>
          <w:szCs w:val="22"/>
        </w:rPr>
      </w:pPr>
      <w:r w:rsidRPr="00121D39">
        <w:rPr>
          <w:rFonts w:cs="Arial"/>
          <w:szCs w:val="22"/>
        </w:rPr>
        <w:t xml:space="preserve">Share knowledge with NPTs, including the </w:t>
      </w:r>
      <w:hyperlink r:id="rId32" w:history="1">
        <w:r w:rsidRPr="00670E55">
          <w:rPr>
            <w:rStyle w:val="Hyperlink"/>
            <w:rFonts w:cs="Arial"/>
            <w:color w:val="0070C0"/>
            <w:szCs w:val="22"/>
          </w:rPr>
          <w:t>Diversity Knowledge Bank</w:t>
        </w:r>
      </w:hyperlink>
      <w:r w:rsidR="00CD2109">
        <w:rPr>
          <w:rStyle w:val="Hyperlink"/>
          <w:rFonts w:cs="Arial"/>
          <w:color w:val="0070C0"/>
          <w:szCs w:val="22"/>
        </w:rPr>
        <w:t>.</w:t>
      </w:r>
    </w:p>
    <w:p w14:paraId="59454BAC" w14:textId="586D1FBA" w:rsidR="00670E55" w:rsidRPr="00121D39" w:rsidRDefault="00670E55" w:rsidP="00090E87">
      <w:pPr>
        <w:numPr>
          <w:ilvl w:val="0"/>
          <w:numId w:val="12"/>
        </w:numPr>
        <w:rPr>
          <w:rFonts w:cs="Arial"/>
          <w:szCs w:val="22"/>
        </w:rPr>
      </w:pPr>
      <w:r w:rsidRPr="00121D39">
        <w:rPr>
          <w:rFonts w:cs="Arial"/>
          <w:szCs w:val="22"/>
        </w:rPr>
        <w:t xml:space="preserve">Reviewing </w:t>
      </w:r>
      <w:r w:rsidR="00B567C5" w:rsidRPr="00121D39">
        <w:rPr>
          <w:rFonts w:cs="Arial"/>
          <w:szCs w:val="22"/>
        </w:rPr>
        <w:t xml:space="preserve">hate crime </w:t>
      </w:r>
      <w:r w:rsidRPr="00121D39">
        <w:rPr>
          <w:rFonts w:cs="Arial"/>
          <w:szCs w:val="22"/>
        </w:rPr>
        <w:t xml:space="preserve">demand with Neighbourhood Teams to identify good progress and blockages to responding effectively to </w:t>
      </w:r>
      <w:r w:rsidR="00B567C5" w:rsidRPr="00121D39">
        <w:rPr>
          <w:rFonts w:cs="Arial"/>
          <w:szCs w:val="22"/>
        </w:rPr>
        <w:t>hate crime</w:t>
      </w:r>
      <w:r w:rsidR="00CD2109">
        <w:rPr>
          <w:rFonts w:cs="Arial"/>
          <w:szCs w:val="22"/>
        </w:rPr>
        <w:t>.</w:t>
      </w:r>
    </w:p>
    <w:p w14:paraId="5274EB50" w14:textId="5AF90AFE" w:rsidR="00670E55" w:rsidRPr="00121D39" w:rsidRDefault="00670E55" w:rsidP="00090E87">
      <w:pPr>
        <w:numPr>
          <w:ilvl w:val="0"/>
          <w:numId w:val="12"/>
        </w:numPr>
        <w:rPr>
          <w:rFonts w:cs="Arial"/>
          <w:szCs w:val="22"/>
        </w:rPr>
      </w:pPr>
      <w:r w:rsidRPr="00121D39">
        <w:rPr>
          <w:rFonts w:cs="Arial"/>
          <w:szCs w:val="22"/>
        </w:rPr>
        <w:t xml:space="preserve">Reducing repeat demand by engaging with the Neighbourhood teams and partners where repeat </w:t>
      </w:r>
      <w:r w:rsidR="00DD020A" w:rsidRPr="00121D39">
        <w:rPr>
          <w:rFonts w:cs="Arial"/>
          <w:szCs w:val="22"/>
        </w:rPr>
        <w:t>demand</w:t>
      </w:r>
      <w:r w:rsidRPr="00121D39">
        <w:rPr>
          <w:rFonts w:cs="Arial"/>
          <w:szCs w:val="22"/>
        </w:rPr>
        <w:t xml:space="preserve"> is identified to work towards a solution using partnership problem solving using POP plans where required. </w:t>
      </w:r>
    </w:p>
    <w:p w14:paraId="6A743021" w14:textId="77777777" w:rsidR="00670E55" w:rsidRPr="00685E28" w:rsidRDefault="00670E55" w:rsidP="00090E87">
      <w:pPr>
        <w:rPr>
          <w:rFonts w:cs="Arial"/>
          <w:b/>
          <w:bCs/>
          <w:sz w:val="24"/>
        </w:rPr>
      </w:pPr>
    </w:p>
    <w:p w14:paraId="255AE10A" w14:textId="093087DF" w:rsidR="000D1059" w:rsidRPr="00564F0C" w:rsidRDefault="000D1059" w:rsidP="00090E87">
      <w:pPr>
        <w:rPr>
          <w:rFonts w:ascii="Arial Black" w:hAnsi="Arial Black"/>
          <w:b/>
          <w:bCs/>
          <w:color w:val="002060"/>
          <w:sz w:val="24"/>
        </w:rPr>
      </w:pPr>
      <w:bookmarkStart w:id="41" w:name="_Toc124164139"/>
      <w:r w:rsidRPr="00564F0C">
        <w:rPr>
          <w:rFonts w:ascii="Arial Black" w:hAnsi="Arial Black"/>
          <w:b/>
          <w:bCs/>
          <w:color w:val="002060"/>
          <w:sz w:val="24"/>
        </w:rPr>
        <w:t>3.</w:t>
      </w:r>
      <w:r w:rsidR="00062AAC" w:rsidRPr="00564F0C">
        <w:rPr>
          <w:rFonts w:ascii="Arial Black" w:hAnsi="Arial Black"/>
          <w:b/>
          <w:bCs/>
          <w:color w:val="002060"/>
          <w:sz w:val="24"/>
        </w:rPr>
        <w:t>1</w:t>
      </w:r>
      <w:r w:rsidR="003B76E1" w:rsidRPr="00564F0C">
        <w:rPr>
          <w:rFonts w:ascii="Arial Black" w:hAnsi="Arial Black"/>
          <w:b/>
          <w:bCs/>
          <w:color w:val="002060"/>
          <w:sz w:val="24"/>
        </w:rPr>
        <w:t>5</w:t>
      </w:r>
      <w:r w:rsidRPr="00564F0C">
        <w:rPr>
          <w:rFonts w:ascii="Arial Black" w:hAnsi="Arial Black"/>
          <w:b/>
          <w:bCs/>
          <w:color w:val="002060"/>
          <w:sz w:val="24"/>
        </w:rPr>
        <w:tab/>
      </w:r>
      <w:r w:rsidR="004D104E" w:rsidRPr="00564F0C">
        <w:rPr>
          <w:rFonts w:ascii="Arial Black" w:hAnsi="Arial Black"/>
          <w:b/>
          <w:bCs/>
          <w:color w:val="002060"/>
          <w:sz w:val="24"/>
        </w:rPr>
        <w:t>District</w:t>
      </w:r>
      <w:r w:rsidR="007B5555" w:rsidRPr="00564F0C">
        <w:rPr>
          <w:rFonts w:ascii="Arial Black" w:hAnsi="Arial Black"/>
          <w:b/>
          <w:bCs/>
          <w:color w:val="002060"/>
          <w:sz w:val="24"/>
        </w:rPr>
        <w:t xml:space="preserve"> Hate Crime </w:t>
      </w:r>
      <w:r w:rsidR="00C00A4B" w:rsidRPr="00564F0C">
        <w:rPr>
          <w:rFonts w:ascii="Arial Black" w:hAnsi="Arial Black"/>
          <w:b/>
          <w:bCs/>
          <w:color w:val="002060"/>
          <w:sz w:val="24"/>
        </w:rPr>
        <w:t>Lead</w:t>
      </w:r>
      <w:r w:rsidR="00B61EC4" w:rsidRPr="00564F0C">
        <w:rPr>
          <w:rFonts w:ascii="Arial Black" w:hAnsi="Arial Black"/>
          <w:b/>
          <w:bCs/>
          <w:color w:val="002060"/>
          <w:sz w:val="24"/>
        </w:rPr>
        <w:t xml:space="preserve">, Nominated Inspector </w:t>
      </w:r>
      <w:bookmarkEnd w:id="41"/>
    </w:p>
    <w:p w14:paraId="2A77F9ED" w14:textId="77777777" w:rsidR="000D1059" w:rsidRDefault="000D1059" w:rsidP="00090E87">
      <w:pPr>
        <w:rPr>
          <w:rFonts w:cs="Arial"/>
          <w:bCs/>
          <w:color w:val="000000"/>
          <w:szCs w:val="22"/>
        </w:rPr>
      </w:pPr>
    </w:p>
    <w:p w14:paraId="57BBC2E7" w14:textId="46185F9D" w:rsidR="00D239C1" w:rsidRDefault="00D239C1" w:rsidP="00090E87">
      <w:pPr>
        <w:rPr>
          <w:rFonts w:cs="Arial"/>
          <w:bCs/>
          <w:color w:val="000000"/>
          <w:szCs w:val="22"/>
        </w:rPr>
      </w:pPr>
      <w:r>
        <w:rPr>
          <w:rFonts w:cs="Arial"/>
          <w:bCs/>
          <w:color w:val="000000"/>
          <w:szCs w:val="22"/>
        </w:rPr>
        <w:t>Ha</w:t>
      </w:r>
      <w:r w:rsidR="000F71CF">
        <w:rPr>
          <w:rFonts w:cs="Arial"/>
          <w:bCs/>
          <w:color w:val="000000"/>
          <w:szCs w:val="22"/>
        </w:rPr>
        <w:t>s</w:t>
      </w:r>
      <w:r>
        <w:rPr>
          <w:rFonts w:cs="Arial"/>
          <w:bCs/>
          <w:color w:val="000000"/>
          <w:szCs w:val="22"/>
        </w:rPr>
        <w:t xml:space="preserve"> responsibility for</w:t>
      </w:r>
      <w:r w:rsidR="007B5555">
        <w:rPr>
          <w:rFonts w:cs="Arial"/>
          <w:bCs/>
          <w:color w:val="000000"/>
          <w:szCs w:val="22"/>
        </w:rPr>
        <w:t xml:space="preserve"> ensuring that </w:t>
      </w:r>
      <w:r w:rsidR="004D104E">
        <w:rPr>
          <w:rFonts w:cs="Arial"/>
          <w:bCs/>
          <w:color w:val="000000"/>
          <w:szCs w:val="22"/>
        </w:rPr>
        <w:t>district</w:t>
      </w:r>
      <w:r w:rsidR="007B5555">
        <w:rPr>
          <w:rFonts w:cs="Arial"/>
          <w:bCs/>
          <w:color w:val="000000"/>
          <w:szCs w:val="22"/>
        </w:rPr>
        <w:t xml:space="preserve"> activity aligned to the following is undertaken</w:t>
      </w:r>
      <w:r>
        <w:rPr>
          <w:rFonts w:cs="Arial"/>
          <w:bCs/>
          <w:color w:val="000000"/>
          <w:szCs w:val="22"/>
        </w:rPr>
        <w:t>:</w:t>
      </w:r>
    </w:p>
    <w:p w14:paraId="5930EE89" w14:textId="77777777" w:rsidR="00D239C1" w:rsidRPr="000D1059" w:rsidRDefault="00D239C1" w:rsidP="00090E87">
      <w:pPr>
        <w:rPr>
          <w:rFonts w:cs="Arial"/>
          <w:bCs/>
          <w:color w:val="000000"/>
          <w:szCs w:val="22"/>
        </w:rPr>
      </w:pPr>
    </w:p>
    <w:p w14:paraId="7C2C4455" w14:textId="224D2110" w:rsidR="00E044FC" w:rsidRPr="00D12233" w:rsidRDefault="00E044FC" w:rsidP="00090E87">
      <w:pPr>
        <w:numPr>
          <w:ilvl w:val="0"/>
          <w:numId w:val="13"/>
        </w:numPr>
        <w:rPr>
          <w:rFonts w:cs="Arial"/>
          <w:bCs/>
          <w:szCs w:val="22"/>
        </w:rPr>
      </w:pPr>
      <w:r w:rsidRPr="00D12233">
        <w:rPr>
          <w:rFonts w:cs="Arial"/>
          <w:bCs/>
          <w:szCs w:val="22"/>
        </w:rPr>
        <w:t>Promoting a ‘positive intervention’ approach to hate crime, ensuring that the victim is put first</w:t>
      </w:r>
      <w:r w:rsidR="00CD2109">
        <w:rPr>
          <w:rFonts w:cs="Arial"/>
          <w:bCs/>
          <w:szCs w:val="22"/>
        </w:rPr>
        <w:t>.</w:t>
      </w:r>
    </w:p>
    <w:p w14:paraId="69BDCF06" w14:textId="28DC777E" w:rsidR="00BA7A1F" w:rsidRPr="00CA6864" w:rsidRDefault="00E044FC" w:rsidP="00090E87">
      <w:pPr>
        <w:numPr>
          <w:ilvl w:val="0"/>
          <w:numId w:val="13"/>
        </w:numPr>
        <w:rPr>
          <w:rFonts w:cs="Arial"/>
          <w:strike/>
          <w:szCs w:val="22"/>
        </w:rPr>
      </w:pPr>
      <w:r w:rsidRPr="00D12233">
        <w:rPr>
          <w:rFonts w:cs="Arial"/>
          <w:szCs w:val="22"/>
        </w:rPr>
        <w:t xml:space="preserve">Ensuring that their team deliver effective responses to </w:t>
      </w:r>
      <w:r w:rsidR="004E6B67" w:rsidRPr="00D12233">
        <w:rPr>
          <w:rFonts w:cs="Arial"/>
          <w:szCs w:val="22"/>
        </w:rPr>
        <w:t>Hate crime and NCHI</w:t>
      </w:r>
      <w:r w:rsidRPr="00D12233">
        <w:rPr>
          <w:rFonts w:cs="Arial"/>
          <w:szCs w:val="22"/>
        </w:rPr>
        <w:t xml:space="preserve">, and where necessary, provide support and guidance, including awareness of the </w:t>
      </w:r>
      <w:hyperlink r:id="rId33" w:history="1">
        <w:r w:rsidRPr="00116319">
          <w:rPr>
            <w:rStyle w:val="Hyperlink"/>
            <w:rFonts w:cs="Arial"/>
            <w:color w:val="0070C0"/>
            <w:szCs w:val="22"/>
          </w:rPr>
          <w:t>Making a Difference Toolkit</w:t>
        </w:r>
      </w:hyperlink>
      <w:r w:rsidR="00E02484">
        <w:rPr>
          <w:rStyle w:val="Hyperlink"/>
          <w:rFonts w:cs="Arial"/>
          <w:color w:val="0070C0"/>
          <w:szCs w:val="22"/>
        </w:rPr>
        <w:t xml:space="preserve"> and </w:t>
      </w:r>
      <w:r w:rsidR="00E02484" w:rsidRPr="00E02484">
        <w:rPr>
          <w:rStyle w:val="Hyperlink"/>
          <w:rFonts w:cs="Arial"/>
          <w:color w:val="0070C0"/>
          <w:szCs w:val="22"/>
        </w:rPr>
        <w:t>Hate Crime.</w:t>
      </w:r>
      <w:r w:rsidR="00CA6864">
        <w:rPr>
          <w:rStyle w:val="Hyperlink"/>
          <w:rFonts w:cs="Arial"/>
          <w:color w:val="0070C0"/>
          <w:szCs w:val="22"/>
        </w:rPr>
        <w:t xml:space="preserve"> </w:t>
      </w:r>
    </w:p>
    <w:p w14:paraId="453BD6B6" w14:textId="7DDEDC7E" w:rsidR="00D239C1" w:rsidRDefault="00D239C1" w:rsidP="00090E87">
      <w:pPr>
        <w:numPr>
          <w:ilvl w:val="0"/>
          <w:numId w:val="13"/>
        </w:numPr>
        <w:rPr>
          <w:rFonts w:cs="Arial"/>
          <w:bCs/>
          <w:color w:val="000000"/>
          <w:szCs w:val="22"/>
        </w:rPr>
      </w:pPr>
      <w:r>
        <w:rPr>
          <w:rFonts w:cs="Arial"/>
          <w:bCs/>
          <w:color w:val="000000"/>
          <w:szCs w:val="22"/>
        </w:rPr>
        <w:t>Developing relationships with, and raising the confidence of</w:t>
      </w:r>
      <w:r w:rsidR="004917E1">
        <w:rPr>
          <w:rFonts w:cs="Arial"/>
          <w:bCs/>
          <w:color w:val="000000"/>
          <w:szCs w:val="22"/>
        </w:rPr>
        <w:t>,</w:t>
      </w:r>
      <w:r>
        <w:rPr>
          <w:rFonts w:cs="Arial"/>
          <w:bCs/>
          <w:color w:val="000000"/>
          <w:szCs w:val="22"/>
        </w:rPr>
        <w:t xml:space="preserve"> minority </w:t>
      </w:r>
      <w:r w:rsidR="004917E1">
        <w:rPr>
          <w:rFonts w:cs="Arial"/>
          <w:bCs/>
          <w:color w:val="000000"/>
          <w:szCs w:val="22"/>
        </w:rPr>
        <w:t xml:space="preserve">communities </w:t>
      </w:r>
      <w:r>
        <w:rPr>
          <w:rFonts w:cs="Arial"/>
          <w:bCs/>
          <w:color w:val="000000"/>
          <w:szCs w:val="22"/>
        </w:rPr>
        <w:t xml:space="preserve">and vulnerable </w:t>
      </w:r>
      <w:r w:rsidR="004917E1">
        <w:rPr>
          <w:rFonts w:cs="Arial"/>
          <w:bCs/>
          <w:color w:val="000000"/>
          <w:szCs w:val="22"/>
        </w:rPr>
        <w:t>individuals who may be more likely to be affected by hate crime</w:t>
      </w:r>
      <w:r w:rsidR="00D96008">
        <w:rPr>
          <w:rFonts w:cs="Arial"/>
          <w:bCs/>
          <w:color w:val="000000"/>
          <w:szCs w:val="22"/>
        </w:rPr>
        <w:t>.</w:t>
      </w:r>
    </w:p>
    <w:p w14:paraId="23A8CEE6" w14:textId="6EEC64AB" w:rsidR="0079130A" w:rsidRPr="00BA7A1F" w:rsidRDefault="00D415BA" w:rsidP="00090E87">
      <w:pPr>
        <w:numPr>
          <w:ilvl w:val="0"/>
          <w:numId w:val="13"/>
        </w:numPr>
        <w:rPr>
          <w:rFonts w:cs="Arial"/>
          <w:color w:val="000000"/>
        </w:rPr>
      </w:pPr>
      <w:r w:rsidRPr="00121D9D">
        <w:rPr>
          <w:rFonts w:cs="Arial"/>
          <w:color w:val="000000" w:themeColor="text1"/>
        </w:rPr>
        <w:t>Ensuring that</w:t>
      </w:r>
      <w:r w:rsidR="00667ED4" w:rsidRPr="00121D9D">
        <w:rPr>
          <w:rFonts w:cs="Arial"/>
          <w:color w:val="000000" w:themeColor="text1"/>
        </w:rPr>
        <w:t xml:space="preserve"> </w:t>
      </w:r>
      <w:r w:rsidR="001E1810" w:rsidRPr="00121D9D">
        <w:rPr>
          <w:rFonts w:cs="Arial"/>
          <w:color w:val="000000" w:themeColor="text1"/>
        </w:rPr>
        <w:t>Neighbou</w:t>
      </w:r>
      <w:r w:rsidR="006861AA" w:rsidRPr="00121D9D">
        <w:rPr>
          <w:rFonts w:cs="Arial"/>
          <w:color w:val="000000" w:themeColor="text1"/>
        </w:rPr>
        <w:t>r</w:t>
      </w:r>
      <w:r w:rsidR="001E1810" w:rsidRPr="00121D9D">
        <w:rPr>
          <w:rFonts w:cs="Arial"/>
          <w:color w:val="000000" w:themeColor="text1"/>
        </w:rPr>
        <w:t>hood</w:t>
      </w:r>
      <w:r w:rsidR="00667ED4" w:rsidRPr="00121D9D">
        <w:rPr>
          <w:rFonts w:cs="Arial"/>
          <w:color w:val="000000" w:themeColor="text1"/>
        </w:rPr>
        <w:t xml:space="preserve"> Policing Teams (</w:t>
      </w:r>
      <w:r w:rsidR="006D1714" w:rsidRPr="00121D9D">
        <w:rPr>
          <w:rFonts w:cs="Arial"/>
          <w:color w:val="000000" w:themeColor="text1"/>
        </w:rPr>
        <w:t>N</w:t>
      </w:r>
      <w:r w:rsidR="00667ED4" w:rsidRPr="00121D9D">
        <w:rPr>
          <w:rFonts w:cs="Arial"/>
          <w:color w:val="000000" w:themeColor="text1"/>
        </w:rPr>
        <w:t xml:space="preserve">PT) </w:t>
      </w:r>
      <w:r w:rsidRPr="00121D9D">
        <w:rPr>
          <w:rFonts w:cs="Arial"/>
          <w:color w:val="000000" w:themeColor="text1"/>
        </w:rPr>
        <w:t>are</w:t>
      </w:r>
      <w:r w:rsidR="00667ED4" w:rsidRPr="00121D9D">
        <w:rPr>
          <w:rFonts w:cs="Arial"/>
          <w:color w:val="000000" w:themeColor="text1"/>
        </w:rPr>
        <w:t xml:space="preserve"> aware of and have links with outside agencies co-ordin</w:t>
      </w:r>
      <w:r w:rsidR="00667ED4" w:rsidRPr="00BA7A1F">
        <w:rPr>
          <w:rFonts w:cs="Arial"/>
          <w:color w:val="000000" w:themeColor="text1"/>
        </w:rPr>
        <w:t>ating support services, particularly for repeat victi</w:t>
      </w:r>
      <w:r w:rsidR="000F71CF" w:rsidRPr="00BA7A1F">
        <w:rPr>
          <w:rFonts w:cs="Arial"/>
          <w:color w:val="000000" w:themeColor="text1"/>
        </w:rPr>
        <w:t>ms and those with bespoke needs</w:t>
      </w:r>
      <w:r w:rsidR="00D96008" w:rsidRPr="00BA7A1F">
        <w:rPr>
          <w:rFonts w:cs="Arial"/>
          <w:color w:val="000000" w:themeColor="text1"/>
        </w:rPr>
        <w:t>.</w:t>
      </w:r>
    </w:p>
    <w:p w14:paraId="1E160BAC" w14:textId="0AEB6D07" w:rsidR="003E69D8" w:rsidRDefault="00667ED4" w:rsidP="00090E87">
      <w:pPr>
        <w:numPr>
          <w:ilvl w:val="0"/>
          <w:numId w:val="13"/>
        </w:numPr>
        <w:rPr>
          <w:rFonts w:cs="Arial"/>
          <w:bCs/>
          <w:color w:val="000000"/>
          <w:szCs w:val="22"/>
        </w:rPr>
      </w:pPr>
      <w:r w:rsidRPr="003E69D8">
        <w:rPr>
          <w:rFonts w:cs="Arial"/>
          <w:bCs/>
          <w:color w:val="000000"/>
          <w:szCs w:val="22"/>
        </w:rPr>
        <w:t xml:space="preserve">Developing and co-ordinating alternative reporting mechanisms for hate crime, including </w:t>
      </w:r>
      <w:r w:rsidR="00C930D2">
        <w:rPr>
          <w:rFonts w:cs="Arial"/>
          <w:bCs/>
          <w:color w:val="000000"/>
          <w:szCs w:val="22"/>
        </w:rPr>
        <w:t>Local Aut</w:t>
      </w:r>
      <w:r w:rsidR="009A2627">
        <w:rPr>
          <w:rFonts w:cs="Arial"/>
          <w:bCs/>
          <w:color w:val="000000"/>
          <w:szCs w:val="22"/>
        </w:rPr>
        <w:t xml:space="preserve">hority </w:t>
      </w:r>
      <w:r w:rsidR="00F93C65" w:rsidRPr="003E69D8">
        <w:rPr>
          <w:rFonts w:cs="Arial"/>
          <w:bCs/>
          <w:color w:val="000000"/>
          <w:szCs w:val="22"/>
        </w:rPr>
        <w:t xml:space="preserve">training and </w:t>
      </w:r>
      <w:r w:rsidRPr="003E69D8">
        <w:rPr>
          <w:rFonts w:cs="Arial"/>
          <w:bCs/>
          <w:color w:val="000000"/>
          <w:szCs w:val="22"/>
        </w:rPr>
        <w:t>support for third party reporting centres</w:t>
      </w:r>
      <w:r w:rsidR="00FE5C35" w:rsidRPr="003E69D8">
        <w:rPr>
          <w:rFonts w:cs="Arial"/>
          <w:bCs/>
          <w:color w:val="000000"/>
          <w:szCs w:val="22"/>
        </w:rPr>
        <w:t xml:space="preserve"> and the provision of ‘True Vision’</w:t>
      </w:r>
      <w:r w:rsidR="00D96008">
        <w:rPr>
          <w:rFonts w:cs="Arial"/>
          <w:bCs/>
          <w:color w:val="000000"/>
          <w:szCs w:val="22"/>
        </w:rPr>
        <w:t>.</w:t>
      </w:r>
      <w:r w:rsidR="00FE5C35" w:rsidRPr="003E69D8">
        <w:rPr>
          <w:rFonts w:cs="Arial"/>
          <w:bCs/>
          <w:color w:val="000000"/>
          <w:szCs w:val="22"/>
        </w:rPr>
        <w:t xml:space="preserve"> </w:t>
      </w:r>
    </w:p>
    <w:p w14:paraId="4ECA8F37" w14:textId="4575C372" w:rsidR="00F93C65" w:rsidRDefault="00DC0C46" w:rsidP="00090E87">
      <w:pPr>
        <w:numPr>
          <w:ilvl w:val="0"/>
          <w:numId w:val="13"/>
        </w:numPr>
        <w:rPr>
          <w:rFonts w:cs="Arial"/>
          <w:bCs/>
          <w:color w:val="000000"/>
          <w:szCs w:val="22"/>
        </w:rPr>
      </w:pPr>
      <w:r w:rsidRPr="003E69D8">
        <w:rPr>
          <w:rFonts w:cs="Arial"/>
          <w:bCs/>
          <w:color w:val="000000"/>
          <w:szCs w:val="22"/>
        </w:rPr>
        <w:t>Ensuring that third party reporting centre staff are aware th</w:t>
      </w:r>
      <w:r w:rsidR="003E69D8">
        <w:rPr>
          <w:rFonts w:cs="Arial"/>
          <w:bCs/>
          <w:color w:val="000000"/>
          <w:szCs w:val="22"/>
        </w:rPr>
        <w:t xml:space="preserve">at any </w:t>
      </w:r>
      <w:r w:rsidR="006861AA">
        <w:rPr>
          <w:rFonts w:cs="Arial"/>
          <w:bCs/>
          <w:color w:val="000000"/>
          <w:szCs w:val="22"/>
        </w:rPr>
        <w:t>third-party</w:t>
      </w:r>
      <w:r w:rsidR="003E69D8">
        <w:rPr>
          <w:rFonts w:cs="Arial"/>
          <w:bCs/>
          <w:color w:val="000000"/>
          <w:szCs w:val="22"/>
        </w:rPr>
        <w:t xml:space="preserve"> reporting</w:t>
      </w:r>
      <w:r w:rsidRPr="003E69D8">
        <w:rPr>
          <w:rFonts w:cs="Arial"/>
          <w:bCs/>
          <w:color w:val="000000"/>
          <w:szCs w:val="22"/>
        </w:rPr>
        <w:t xml:space="preserve"> should include all available </w:t>
      </w:r>
      <w:r w:rsidR="003E69D8">
        <w:rPr>
          <w:rFonts w:cs="Arial"/>
          <w:bCs/>
          <w:color w:val="000000"/>
          <w:szCs w:val="22"/>
        </w:rPr>
        <w:t>details, and in particular:</w:t>
      </w:r>
      <w:r w:rsidRPr="003E69D8">
        <w:rPr>
          <w:rFonts w:cs="Arial"/>
          <w:bCs/>
          <w:color w:val="000000"/>
          <w:szCs w:val="22"/>
        </w:rPr>
        <w:t xml:space="preserve"> if the victim does not wish to be identified or contacted further, this fact </w:t>
      </w:r>
      <w:r w:rsidRPr="003E69D8">
        <w:rPr>
          <w:rFonts w:cs="Arial"/>
          <w:b/>
          <w:bCs/>
          <w:color w:val="000000"/>
          <w:szCs w:val="22"/>
        </w:rPr>
        <w:t>must</w:t>
      </w:r>
      <w:r w:rsidRPr="003E69D8">
        <w:rPr>
          <w:rFonts w:cs="Arial"/>
          <w:bCs/>
          <w:color w:val="000000"/>
          <w:szCs w:val="22"/>
        </w:rPr>
        <w:t xml:space="preserve"> be cle</w:t>
      </w:r>
      <w:r w:rsidR="00863F68">
        <w:rPr>
          <w:rFonts w:cs="Arial"/>
          <w:bCs/>
          <w:color w:val="000000"/>
          <w:szCs w:val="22"/>
        </w:rPr>
        <w:t>arly endorsed on the report</w:t>
      </w:r>
      <w:r w:rsidR="00D96008">
        <w:rPr>
          <w:rFonts w:cs="Arial"/>
          <w:bCs/>
          <w:color w:val="000000"/>
          <w:szCs w:val="22"/>
        </w:rPr>
        <w:t>.</w:t>
      </w:r>
    </w:p>
    <w:p w14:paraId="3A0F2B4C" w14:textId="2C41660A" w:rsidR="000179A1" w:rsidRPr="003B5767" w:rsidRDefault="000179A1" w:rsidP="00090E87">
      <w:pPr>
        <w:numPr>
          <w:ilvl w:val="0"/>
          <w:numId w:val="13"/>
        </w:numPr>
        <w:rPr>
          <w:rFonts w:cs="Arial"/>
          <w:szCs w:val="22"/>
        </w:rPr>
      </w:pPr>
      <w:r w:rsidRPr="003B5767">
        <w:rPr>
          <w:rFonts w:cs="Arial"/>
          <w:szCs w:val="22"/>
        </w:rPr>
        <w:t>Scanning to identify repeat</w:t>
      </w:r>
      <w:r w:rsidR="00D60577" w:rsidRPr="003B5767">
        <w:rPr>
          <w:rFonts w:cs="Arial"/>
          <w:szCs w:val="22"/>
        </w:rPr>
        <w:t xml:space="preserve"> hate crime</w:t>
      </w:r>
      <w:r w:rsidRPr="003B5767">
        <w:rPr>
          <w:rFonts w:cs="Arial"/>
          <w:szCs w:val="22"/>
        </w:rPr>
        <w:t xml:space="preserve"> hotspots, victims and offenders for problem solving activity</w:t>
      </w:r>
      <w:r w:rsidR="00CD2109">
        <w:rPr>
          <w:rFonts w:cs="Arial"/>
          <w:szCs w:val="22"/>
        </w:rPr>
        <w:t>.</w:t>
      </w:r>
    </w:p>
    <w:p w14:paraId="72FCE789" w14:textId="773BA496" w:rsidR="000179A1" w:rsidRPr="003B5767" w:rsidRDefault="000179A1" w:rsidP="00090E87">
      <w:pPr>
        <w:numPr>
          <w:ilvl w:val="0"/>
          <w:numId w:val="13"/>
        </w:numPr>
        <w:rPr>
          <w:rFonts w:cs="Arial"/>
          <w:szCs w:val="22"/>
        </w:rPr>
      </w:pPr>
      <w:r w:rsidRPr="003B5767">
        <w:rPr>
          <w:rFonts w:cs="Arial"/>
          <w:szCs w:val="22"/>
        </w:rPr>
        <w:t xml:space="preserve">Monitoring </w:t>
      </w:r>
      <w:r w:rsidR="00D60577" w:rsidRPr="003B5767">
        <w:rPr>
          <w:rFonts w:cs="Arial"/>
          <w:szCs w:val="22"/>
        </w:rPr>
        <w:t>NCHI</w:t>
      </w:r>
      <w:r w:rsidRPr="003B5767">
        <w:rPr>
          <w:rFonts w:cs="Arial"/>
          <w:szCs w:val="22"/>
        </w:rPr>
        <w:t>, to identify vulnerability, to recognise if any have the potential to have an impact upon community cohesion and/or be a critical incident</w:t>
      </w:r>
      <w:r w:rsidR="00CD2109">
        <w:rPr>
          <w:rFonts w:cs="Arial"/>
          <w:szCs w:val="22"/>
        </w:rPr>
        <w:t>.</w:t>
      </w:r>
    </w:p>
    <w:p w14:paraId="6B4B71C5" w14:textId="05994AEA" w:rsidR="000179A1" w:rsidRPr="003B5767" w:rsidRDefault="000179A1" w:rsidP="00090E87">
      <w:pPr>
        <w:numPr>
          <w:ilvl w:val="0"/>
          <w:numId w:val="13"/>
        </w:numPr>
        <w:rPr>
          <w:rFonts w:cs="Arial"/>
          <w:szCs w:val="22"/>
        </w:rPr>
      </w:pPr>
      <w:r w:rsidRPr="003B5767">
        <w:rPr>
          <w:rFonts w:cs="Arial"/>
          <w:szCs w:val="22"/>
        </w:rPr>
        <w:t xml:space="preserve">Using </w:t>
      </w:r>
      <w:r w:rsidR="007F6154" w:rsidRPr="003B5767">
        <w:rPr>
          <w:rFonts w:cs="Arial"/>
          <w:szCs w:val="22"/>
        </w:rPr>
        <w:t>a hate crime</w:t>
      </w:r>
      <w:r w:rsidRPr="003B5767">
        <w:rPr>
          <w:rFonts w:cs="Arial"/>
          <w:szCs w:val="22"/>
        </w:rPr>
        <w:t xml:space="preserve"> tracker for vulnerable and repeat victims for early intervention work to reduce further incidents</w:t>
      </w:r>
      <w:r w:rsidR="00CD2109">
        <w:rPr>
          <w:rFonts w:cs="Arial"/>
          <w:szCs w:val="22"/>
        </w:rPr>
        <w:t>.</w:t>
      </w:r>
    </w:p>
    <w:p w14:paraId="48588E46" w14:textId="592CF91D" w:rsidR="000179A1" w:rsidRPr="003B5767" w:rsidRDefault="000179A1" w:rsidP="00090E87">
      <w:pPr>
        <w:numPr>
          <w:ilvl w:val="0"/>
          <w:numId w:val="13"/>
        </w:numPr>
        <w:rPr>
          <w:rFonts w:cs="Arial"/>
          <w:szCs w:val="22"/>
        </w:rPr>
      </w:pPr>
      <w:r w:rsidRPr="003B5767">
        <w:rPr>
          <w:rFonts w:cs="Arial"/>
          <w:szCs w:val="22"/>
        </w:rPr>
        <w:t>Identifying relevant local partners and community contacts who can assist in resolving long term problems using a partnership problem solving approach</w:t>
      </w:r>
      <w:r w:rsidR="00CD2109">
        <w:rPr>
          <w:rFonts w:cs="Arial"/>
          <w:szCs w:val="22"/>
        </w:rPr>
        <w:t>.</w:t>
      </w:r>
      <w:r w:rsidRPr="003B5767">
        <w:rPr>
          <w:rFonts w:cs="Arial"/>
          <w:szCs w:val="22"/>
        </w:rPr>
        <w:t xml:space="preserve"> </w:t>
      </w:r>
    </w:p>
    <w:p w14:paraId="0856E914" w14:textId="0099B522" w:rsidR="000179A1" w:rsidRPr="003B5767" w:rsidRDefault="000179A1" w:rsidP="00090E87">
      <w:pPr>
        <w:numPr>
          <w:ilvl w:val="0"/>
          <w:numId w:val="13"/>
        </w:numPr>
        <w:rPr>
          <w:rFonts w:cs="Arial"/>
          <w:szCs w:val="22"/>
        </w:rPr>
      </w:pPr>
      <w:r w:rsidRPr="003B5767">
        <w:rPr>
          <w:rFonts w:cs="Arial"/>
          <w:szCs w:val="22"/>
        </w:rPr>
        <w:t xml:space="preserve">Ensuring that there is supervisory oversight of </w:t>
      </w:r>
      <w:r w:rsidR="007470E9" w:rsidRPr="003B5767">
        <w:rPr>
          <w:rFonts w:cs="Arial"/>
          <w:szCs w:val="22"/>
        </w:rPr>
        <w:t xml:space="preserve">hate crime </w:t>
      </w:r>
      <w:r w:rsidRPr="003B5767">
        <w:rPr>
          <w:rFonts w:cs="Arial"/>
          <w:szCs w:val="22"/>
        </w:rPr>
        <w:t xml:space="preserve">investigations, including ensuring that a </w:t>
      </w:r>
      <w:r w:rsidR="00A92707" w:rsidRPr="003B5767">
        <w:rPr>
          <w:rFonts w:cs="Arial"/>
          <w:szCs w:val="22"/>
        </w:rPr>
        <w:t xml:space="preserve">THRIVE </w:t>
      </w:r>
      <w:r w:rsidRPr="003B5767">
        <w:rPr>
          <w:rFonts w:cs="Arial"/>
          <w:szCs w:val="22"/>
        </w:rPr>
        <w:t xml:space="preserve">assessment, taking cognisance of the National Decision Model, is undertaken and that </w:t>
      </w:r>
      <w:r w:rsidR="008B2DC0" w:rsidRPr="003B5767">
        <w:rPr>
          <w:rFonts w:cs="Arial"/>
          <w:szCs w:val="22"/>
        </w:rPr>
        <w:t xml:space="preserve">hate crime and NCHIs </w:t>
      </w:r>
      <w:r w:rsidRPr="003B5767">
        <w:rPr>
          <w:rFonts w:cs="Arial"/>
          <w:szCs w:val="22"/>
        </w:rPr>
        <w:t>are effectively recorded on POP plans if relevant</w:t>
      </w:r>
      <w:r w:rsidR="00CD2109">
        <w:rPr>
          <w:rFonts w:cs="Arial"/>
          <w:szCs w:val="22"/>
        </w:rPr>
        <w:t>.</w:t>
      </w:r>
    </w:p>
    <w:p w14:paraId="2F382CF5" w14:textId="11AB42FD" w:rsidR="00EF2668" w:rsidRPr="003B5767" w:rsidRDefault="000179A1" w:rsidP="00090E87">
      <w:pPr>
        <w:numPr>
          <w:ilvl w:val="0"/>
          <w:numId w:val="13"/>
        </w:numPr>
        <w:rPr>
          <w:rFonts w:cs="Arial"/>
          <w:szCs w:val="22"/>
        </w:rPr>
      </w:pPr>
      <w:r w:rsidRPr="003B5767">
        <w:rPr>
          <w:rFonts w:cs="Arial"/>
          <w:szCs w:val="22"/>
        </w:rPr>
        <w:t xml:space="preserve">Ensuring that a supervisor reviews every </w:t>
      </w:r>
      <w:r w:rsidR="00F47AA1" w:rsidRPr="003B5767">
        <w:rPr>
          <w:rFonts w:cs="Arial"/>
          <w:szCs w:val="22"/>
        </w:rPr>
        <w:t>hate</w:t>
      </w:r>
      <w:r w:rsidRPr="003B5767">
        <w:rPr>
          <w:rFonts w:cs="Arial"/>
          <w:szCs w:val="22"/>
        </w:rPr>
        <w:t xml:space="preserve"> crime for correct flags and qualifiers, PiP1 write-ups, supervisory oversight, risk assessment, VCOP, victim support and safeguarding</w:t>
      </w:r>
      <w:r w:rsidR="00CD2109">
        <w:rPr>
          <w:rFonts w:cs="Arial"/>
          <w:szCs w:val="22"/>
        </w:rPr>
        <w:t>.</w:t>
      </w:r>
    </w:p>
    <w:p w14:paraId="23785E3C" w14:textId="7235909A" w:rsidR="00E60412" w:rsidRPr="003B5767" w:rsidRDefault="00E60412" w:rsidP="00090E87">
      <w:pPr>
        <w:numPr>
          <w:ilvl w:val="0"/>
          <w:numId w:val="13"/>
        </w:numPr>
        <w:rPr>
          <w:rFonts w:cs="Arial"/>
          <w:szCs w:val="22"/>
        </w:rPr>
      </w:pPr>
      <w:r w:rsidRPr="003B5767">
        <w:rPr>
          <w:rFonts w:cs="Arial"/>
          <w:szCs w:val="22"/>
        </w:rPr>
        <w:t xml:space="preserve">Having regular reviews to monitor progress of hate crime and NCHI and investigations in their area and escalate issues to the Chief Inspector to raise at a District level or </w:t>
      </w:r>
      <w:r w:rsidR="00C47871" w:rsidRPr="003B5767">
        <w:rPr>
          <w:rFonts w:cs="Arial"/>
          <w:szCs w:val="22"/>
        </w:rPr>
        <w:t xml:space="preserve">at the </w:t>
      </w:r>
      <w:r w:rsidR="003B5767" w:rsidRPr="003B5767">
        <w:rPr>
          <w:rFonts w:cs="Arial"/>
          <w:szCs w:val="22"/>
        </w:rPr>
        <w:t xml:space="preserve">District </w:t>
      </w:r>
      <w:r w:rsidR="00E91D76" w:rsidRPr="003B5767">
        <w:rPr>
          <w:rFonts w:cs="Arial"/>
        </w:rPr>
        <w:t xml:space="preserve">Hate Crime </w:t>
      </w:r>
      <w:r w:rsidR="003B5767" w:rsidRPr="003B5767">
        <w:rPr>
          <w:rFonts w:cs="Arial"/>
        </w:rPr>
        <w:t>Overview</w:t>
      </w:r>
      <w:r w:rsidR="00E91D76" w:rsidRPr="003B5767">
        <w:rPr>
          <w:rFonts w:cs="Arial"/>
        </w:rPr>
        <w:t xml:space="preserve"> Group (</w:t>
      </w:r>
      <w:r w:rsidR="003B5767" w:rsidRPr="003B5767">
        <w:rPr>
          <w:rFonts w:cs="Arial"/>
        </w:rPr>
        <w:t>D</w:t>
      </w:r>
      <w:r w:rsidR="00C47871" w:rsidRPr="003B5767">
        <w:rPr>
          <w:rFonts w:cs="Arial"/>
          <w:szCs w:val="22"/>
        </w:rPr>
        <w:t>HC</w:t>
      </w:r>
      <w:r w:rsidR="003B5767" w:rsidRPr="003B5767">
        <w:rPr>
          <w:rFonts w:cs="Arial"/>
          <w:szCs w:val="22"/>
        </w:rPr>
        <w:t>O</w:t>
      </w:r>
      <w:r w:rsidR="00C47871" w:rsidRPr="003B5767">
        <w:rPr>
          <w:rFonts w:cs="Arial"/>
          <w:szCs w:val="22"/>
        </w:rPr>
        <w:t>G</w:t>
      </w:r>
      <w:r w:rsidR="00E91D76" w:rsidRPr="003B5767">
        <w:rPr>
          <w:rFonts w:cs="Arial"/>
          <w:szCs w:val="22"/>
        </w:rPr>
        <w:t>)</w:t>
      </w:r>
      <w:r w:rsidR="00C47871" w:rsidRPr="003B5767">
        <w:rPr>
          <w:rFonts w:cs="Arial"/>
          <w:szCs w:val="22"/>
        </w:rPr>
        <w:t>.</w:t>
      </w:r>
    </w:p>
    <w:p w14:paraId="4BE500A1" w14:textId="51D7BB63" w:rsidR="00667ED4" w:rsidRPr="00F93C65" w:rsidRDefault="00510D52" w:rsidP="00090E87">
      <w:pPr>
        <w:numPr>
          <w:ilvl w:val="0"/>
          <w:numId w:val="13"/>
        </w:numPr>
        <w:rPr>
          <w:rFonts w:cs="Arial"/>
          <w:bCs/>
          <w:color w:val="000000"/>
          <w:szCs w:val="22"/>
        </w:rPr>
      </w:pPr>
      <w:r>
        <w:rPr>
          <w:rFonts w:cs="Arial"/>
          <w:bCs/>
          <w:color w:val="000000"/>
          <w:szCs w:val="22"/>
        </w:rPr>
        <w:lastRenderedPageBreak/>
        <w:t>Attendance</w:t>
      </w:r>
      <w:r w:rsidR="00667ED4" w:rsidRPr="00F93C65">
        <w:rPr>
          <w:rFonts w:cs="Arial"/>
          <w:bCs/>
          <w:color w:val="000000"/>
          <w:szCs w:val="22"/>
        </w:rPr>
        <w:t xml:space="preserve"> at any local Hate Crime Forum (or similar)</w:t>
      </w:r>
      <w:r>
        <w:rPr>
          <w:rFonts w:cs="Arial"/>
          <w:bCs/>
          <w:color w:val="000000"/>
          <w:szCs w:val="22"/>
        </w:rPr>
        <w:t xml:space="preserve"> </w:t>
      </w:r>
      <w:r w:rsidRPr="00510D52">
        <w:rPr>
          <w:rFonts w:cs="Arial"/>
          <w:bCs/>
          <w:color w:val="000000"/>
          <w:szCs w:val="22"/>
        </w:rPr>
        <w:t>or forums where hate is raised, work</w:t>
      </w:r>
      <w:r w:rsidR="00667ED4" w:rsidRPr="00F93C65">
        <w:rPr>
          <w:rFonts w:cs="Arial"/>
          <w:bCs/>
          <w:color w:val="000000"/>
          <w:szCs w:val="22"/>
        </w:rPr>
        <w:t xml:space="preserve"> with partners to co-ordinate city/</w:t>
      </w:r>
      <w:r w:rsidR="004D104E">
        <w:rPr>
          <w:rFonts w:cs="Arial"/>
          <w:bCs/>
          <w:color w:val="000000"/>
          <w:szCs w:val="22"/>
        </w:rPr>
        <w:t>district</w:t>
      </w:r>
      <w:r w:rsidR="00667ED4" w:rsidRPr="00F93C65">
        <w:rPr>
          <w:rFonts w:cs="Arial"/>
          <w:bCs/>
          <w:color w:val="000000"/>
          <w:szCs w:val="22"/>
        </w:rPr>
        <w:t xml:space="preserve"> wide joint responses to hate crime</w:t>
      </w:r>
      <w:r w:rsidR="000F71CF">
        <w:rPr>
          <w:rFonts w:cs="Arial"/>
          <w:bCs/>
          <w:color w:val="000000"/>
          <w:szCs w:val="22"/>
        </w:rPr>
        <w:t xml:space="preserve"> that is focused on priorities</w:t>
      </w:r>
      <w:r w:rsidR="00D96008">
        <w:rPr>
          <w:rFonts w:cs="Arial"/>
          <w:bCs/>
          <w:color w:val="000000"/>
          <w:szCs w:val="22"/>
        </w:rPr>
        <w:t>.</w:t>
      </w:r>
    </w:p>
    <w:p w14:paraId="2B55FD8D" w14:textId="5B3CC42F" w:rsidR="00667ED4" w:rsidRDefault="00667ED4" w:rsidP="00090E87">
      <w:pPr>
        <w:numPr>
          <w:ilvl w:val="0"/>
          <w:numId w:val="13"/>
        </w:numPr>
        <w:rPr>
          <w:rFonts w:cs="Arial"/>
          <w:bCs/>
          <w:color w:val="000000"/>
          <w:szCs w:val="22"/>
        </w:rPr>
      </w:pPr>
      <w:r>
        <w:rPr>
          <w:rFonts w:cs="Arial"/>
          <w:bCs/>
          <w:color w:val="000000"/>
          <w:szCs w:val="22"/>
        </w:rPr>
        <w:t xml:space="preserve">Maintaining an overview of current and developing hate crime trends on the </w:t>
      </w:r>
      <w:r w:rsidR="004D104E">
        <w:rPr>
          <w:rFonts w:cs="Arial"/>
          <w:bCs/>
          <w:color w:val="000000"/>
          <w:szCs w:val="22"/>
        </w:rPr>
        <w:t>district</w:t>
      </w:r>
      <w:r>
        <w:rPr>
          <w:rFonts w:cs="Arial"/>
          <w:bCs/>
          <w:color w:val="000000"/>
          <w:szCs w:val="22"/>
        </w:rPr>
        <w:t xml:space="preserve"> and supporting </w:t>
      </w:r>
      <w:r w:rsidR="007F4A0A">
        <w:rPr>
          <w:rFonts w:cs="Arial"/>
          <w:bCs/>
          <w:color w:val="000000"/>
          <w:szCs w:val="22"/>
        </w:rPr>
        <w:t>N</w:t>
      </w:r>
      <w:r w:rsidR="00A253BA" w:rsidRPr="00E47DE7">
        <w:rPr>
          <w:rFonts w:cs="Arial"/>
          <w:bCs/>
          <w:color w:val="000000"/>
          <w:szCs w:val="22"/>
        </w:rPr>
        <w:t>PT</w:t>
      </w:r>
      <w:r w:rsidRPr="00E47DE7">
        <w:rPr>
          <w:rFonts w:cs="Arial"/>
          <w:bCs/>
          <w:color w:val="000000"/>
          <w:szCs w:val="22"/>
        </w:rPr>
        <w:t>s</w:t>
      </w:r>
      <w:r>
        <w:rPr>
          <w:rFonts w:cs="Arial"/>
          <w:bCs/>
          <w:color w:val="000000"/>
          <w:szCs w:val="22"/>
        </w:rPr>
        <w:t xml:space="preserve"> to implement</w:t>
      </w:r>
      <w:r w:rsidR="00C10BCE" w:rsidRPr="00C10BCE">
        <w:t xml:space="preserve"> </w:t>
      </w:r>
      <w:r w:rsidR="00C10BCE" w:rsidRPr="00C10BCE">
        <w:rPr>
          <w:rFonts w:cs="Arial"/>
          <w:bCs/>
          <w:color w:val="000000"/>
          <w:szCs w:val="22"/>
        </w:rPr>
        <w:t>Neighbou</w:t>
      </w:r>
      <w:r w:rsidR="006861AA">
        <w:rPr>
          <w:rFonts w:cs="Arial"/>
          <w:bCs/>
          <w:color w:val="000000"/>
          <w:szCs w:val="22"/>
        </w:rPr>
        <w:t>r</w:t>
      </w:r>
      <w:r w:rsidR="00C10BCE" w:rsidRPr="00C10BCE">
        <w:rPr>
          <w:rFonts w:cs="Arial"/>
          <w:bCs/>
          <w:color w:val="000000"/>
          <w:szCs w:val="22"/>
        </w:rPr>
        <w:t>hood</w:t>
      </w:r>
      <w:r>
        <w:rPr>
          <w:rFonts w:cs="Arial"/>
          <w:bCs/>
          <w:color w:val="000000"/>
          <w:szCs w:val="22"/>
        </w:rPr>
        <w:t xml:space="preserve"> responses, as appropriate</w:t>
      </w:r>
      <w:r w:rsidR="00D96008">
        <w:rPr>
          <w:rFonts w:cs="Arial"/>
          <w:bCs/>
          <w:color w:val="000000"/>
          <w:szCs w:val="22"/>
        </w:rPr>
        <w:t>.</w:t>
      </w:r>
    </w:p>
    <w:p w14:paraId="1CECD4A1" w14:textId="17A07579" w:rsidR="00667ED4" w:rsidRDefault="00667ED4" w:rsidP="00090E87">
      <w:pPr>
        <w:numPr>
          <w:ilvl w:val="0"/>
          <w:numId w:val="13"/>
        </w:numPr>
        <w:rPr>
          <w:rFonts w:cs="Arial"/>
          <w:bCs/>
          <w:color w:val="000000"/>
          <w:szCs w:val="22"/>
        </w:rPr>
      </w:pPr>
      <w:r>
        <w:rPr>
          <w:rFonts w:cs="Arial"/>
          <w:bCs/>
          <w:color w:val="000000"/>
          <w:szCs w:val="22"/>
        </w:rPr>
        <w:t>Maintaining a working knowledge of force and national responses to hate crim</w:t>
      </w:r>
      <w:r w:rsidR="000F71CF">
        <w:rPr>
          <w:rFonts w:cs="Arial"/>
          <w:bCs/>
          <w:color w:val="000000"/>
          <w:szCs w:val="22"/>
        </w:rPr>
        <w:t>e and developments in the field</w:t>
      </w:r>
      <w:r w:rsidR="00D96008">
        <w:rPr>
          <w:rFonts w:cs="Arial"/>
          <w:bCs/>
          <w:color w:val="000000"/>
          <w:szCs w:val="22"/>
        </w:rPr>
        <w:t>.</w:t>
      </w:r>
    </w:p>
    <w:p w14:paraId="2B7A37F6" w14:textId="56F855BF" w:rsidR="00440D00" w:rsidRPr="00440D00" w:rsidRDefault="00440D00" w:rsidP="00090E87">
      <w:pPr>
        <w:numPr>
          <w:ilvl w:val="0"/>
          <w:numId w:val="13"/>
        </w:numPr>
        <w:rPr>
          <w:rFonts w:cs="Arial"/>
          <w:bCs/>
          <w:color w:val="000000"/>
          <w:szCs w:val="22"/>
        </w:rPr>
      </w:pPr>
      <w:r>
        <w:rPr>
          <w:rFonts w:cs="Arial"/>
          <w:bCs/>
          <w:color w:val="000000"/>
          <w:szCs w:val="22"/>
        </w:rPr>
        <w:t xml:space="preserve">Ensure that a district </w:t>
      </w:r>
      <w:r w:rsidR="0014020B">
        <w:rPr>
          <w:rFonts w:cs="Arial"/>
          <w:bCs/>
          <w:color w:val="000000"/>
          <w:szCs w:val="22"/>
        </w:rPr>
        <w:t>4</w:t>
      </w:r>
      <w:r w:rsidR="00F222BA">
        <w:rPr>
          <w:rFonts w:cs="Arial"/>
          <w:bCs/>
          <w:color w:val="000000"/>
          <w:szCs w:val="22"/>
        </w:rPr>
        <w:t>P</w:t>
      </w:r>
      <w:r w:rsidR="0014020B">
        <w:rPr>
          <w:rFonts w:cs="Arial"/>
          <w:bCs/>
          <w:color w:val="000000"/>
          <w:szCs w:val="22"/>
        </w:rPr>
        <w:t xml:space="preserve"> plan </w:t>
      </w:r>
      <w:r w:rsidR="00CC7532">
        <w:rPr>
          <w:rFonts w:cs="Arial"/>
          <w:bCs/>
          <w:color w:val="000000"/>
          <w:szCs w:val="22"/>
        </w:rPr>
        <w:t>is in place and</w:t>
      </w:r>
      <w:r>
        <w:rPr>
          <w:rFonts w:cs="Arial"/>
          <w:bCs/>
          <w:color w:val="000000"/>
          <w:szCs w:val="22"/>
        </w:rPr>
        <w:t xml:space="preserve"> in line with the GMCA Greater Manchester Hate Crime Plan</w:t>
      </w:r>
      <w:r w:rsidR="00D96008">
        <w:rPr>
          <w:rFonts w:cs="Arial"/>
          <w:bCs/>
          <w:color w:val="000000"/>
          <w:szCs w:val="22"/>
        </w:rPr>
        <w:t>.</w:t>
      </w:r>
    </w:p>
    <w:p w14:paraId="0AC1A625" w14:textId="46EB9372" w:rsidR="00500DDF" w:rsidRPr="00CE020E" w:rsidRDefault="000F71CF" w:rsidP="00471F54">
      <w:pPr>
        <w:numPr>
          <w:ilvl w:val="0"/>
          <w:numId w:val="13"/>
        </w:numPr>
        <w:rPr>
          <w:rFonts w:cs="Arial"/>
          <w:bCs/>
          <w:color w:val="000000"/>
          <w:szCs w:val="22"/>
        </w:rPr>
      </w:pPr>
      <w:r w:rsidRPr="00CE020E">
        <w:rPr>
          <w:rFonts w:cs="Arial"/>
          <w:bCs/>
          <w:color w:val="000000"/>
          <w:szCs w:val="22"/>
        </w:rPr>
        <w:t>Ensuring</w:t>
      </w:r>
      <w:r w:rsidR="00500DDF" w:rsidRPr="00CE020E">
        <w:rPr>
          <w:rFonts w:cs="Arial"/>
          <w:bCs/>
          <w:color w:val="000000"/>
          <w:szCs w:val="22"/>
        </w:rPr>
        <w:t xml:space="preserve"> that a tactical Hate Crime Review </w:t>
      </w:r>
      <w:proofErr w:type="spellStart"/>
      <w:r w:rsidR="00500DDF" w:rsidRPr="00CE020E">
        <w:rPr>
          <w:rFonts w:cs="Arial"/>
          <w:bCs/>
          <w:color w:val="000000"/>
          <w:szCs w:val="22"/>
        </w:rPr>
        <w:t>SP</w:t>
      </w:r>
      <w:r w:rsidR="00A777D8" w:rsidRPr="00CE020E">
        <w:rPr>
          <w:rFonts w:cs="Arial"/>
          <w:bCs/>
          <w:color w:val="000000"/>
          <w:szCs w:val="22"/>
        </w:rPr>
        <w:t>o</w:t>
      </w:r>
      <w:r w:rsidR="00500DDF" w:rsidRPr="00CE020E">
        <w:rPr>
          <w:rFonts w:cs="Arial"/>
          <w:bCs/>
          <w:color w:val="000000"/>
          <w:szCs w:val="22"/>
        </w:rPr>
        <w:t>C</w:t>
      </w:r>
      <w:proofErr w:type="spellEnd"/>
      <w:r w:rsidR="00500DDF" w:rsidRPr="00CE020E">
        <w:rPr>
          <w:rFonts w:cs="Arial"/>
          <w:bCs/>
          <w:color w:val="000000"/>
          <w:szCs w:val="22"/>
        </w:rPr>
        <w:t xml:space="preserve"> is allocated to ensure every </w:t>
      </w:r>
      <w:r w:rsidR="002A34EE" w:rsidRPr="00CE020E">
        <w:rPr>
          <w:rFonts w:cs="Arial"/>
          <w:bCs/>
          <w:color w:val="000000"/>
          <w:szCs w:val="22"/>
        </w:rPr>
        <w:t>h</w:t>
      </w:r>
      <w:r w:rsidR="00500DDF" w:rsidRPr="00CE020E">
        <w:rPr>
          <w:rFonts w:cs="Arial"/>
          <w:bCs/>
          <w:color w:val="000000"/>
          <w:szCs w:val="22"/>
        </w:rPr>
        <w:t xml:space="preserve">ate </w:t>
      </w:r>
      <w:r w:rsidR="002A34EE" w:rsidRPr="00CE020E">
        <w:rPr>
          <w:rFonts w:cs="Arial"/>
          <w:bCs/>
          <w:color w:val="000000"/>
          <w:szCs w:val="22"/>
        </w:rPr>
        <w:t>c</w:t>
      </w:r>
      <w:r w:rsidR="00500DDF" w:rsidRPr="00CE020E">
        <w:rPr>
          <w:rFonts w:cs="Arial"/>
          <w:bCs/>
          <w:color w:val="000000"/>
          <w:szCs w:val="22"/>
        </w:rPr>
        <w:t>rime is c</w:t>
      </w:r>
      <w:r w:rsidRPr="00CE020E">
        <w:rPr>
          <w:rFonts w:cs="Arial"/>
          <w:bCs/>
          <w:color w:val="000000"/>
          <w:szCs w:val="22"/>
        </w:rPr>
        <w:t>hecked including correct flags and</w:t>
      </w:r>
      <w:r w:rsidR="00500DDF" w:rsidRPr="00CE020E">
        <w:rPr>
          <w:rFonts w:cs="Arial"/>
          <w:bCs/>
          <w:color w:val="000000"/>
          <w:szCs w:val="22"/>
        </w:rPr>
        <w:t xml:space="preserve"> qualifiers, PiP1 write-ups,</w:t>
      </w:r>
      <w:r w:rsidR="00CE020E" w:rsidRPr="00CE020E">
        <w:rPr>
          <w:rFonts w:cs="Arial"/>
          <w:bCs/>
          <w:color w:val="000000"/>
          <w:szCs w:val="22"/>
        </w:rPr>
        <w:t xml:space="preserve"> </w:t>
      </w:r>
      <w:r w:rsidR="00500DDF" w:rsidRPr="00CE020E">
        <w:rPr>
          <w:rFonts w:cs="Arial"/>
          <w:bCs/>
          <w:color w:val="000000"/>
          <w:szCs w:val="22"/>
        </w:rPr>
        <w:t>supervisory oversight, risk assessment, VCOP, victim support and safeguarding</w:t>
      </w:r>
      <w:r w:rsidR="00CD2109" w:rsidRPr="00CE020E">
        <w:rPr>
          <w:rFonts w:cs="Arial"/>
          <w:bCs/>
          <w:color w:val="000000"/>
          <w:szCs w:val="22"/>
        </w:rPr>
        <w:t>.</w:t>
      </w:r>
    </w:p>
    <w:p w14:paraId="09B71F43" w14:textId="51477CBE" w:rsidR="42FC16E1" w:rsidRDefault="006623E5" w:rsidP="00090E87">
      <w:pPr>
        <w:numPr>
          <w:ilvl w:val="0"/>
          <w:numId w:val="13"/>
        </w:numPr>
        <w:rPr>
          <w:rFonts w:cs="Arial"/>
          <w:bCs/>
          <w:color w:val="000000"/>
          <w:szCs w:val="22"/>
        </w:rPr>
      </w:pPr>
      <w:r w:rsidRPr="006623E5">
        <w:rPr>
          <w:rFonts w:cs="Arial"/>
          <w:bCs/>
          <w:color w:val="000000"/>
          <w:szCs w:val="22"/>
        </w:rPr>
        <w:t xml:space="preserve">Ensuring that PIP2 hate investigations are completed by </w:t>
      </w:r>
      <w:r>
        <w:rPr>
          <w:rFonts w:cs="Arial"/>
          <w:bCs/>
          <w:color w:val="000000"/>
          <w:szCs w:val="22"/>
        </w:rPr>
        <w:t xml:space="preserve">the </w:t>
      </w:r>
      <w:r w:rsidRPr="006623E5">
        <w:rPr>
          <w:rFonts w:cs="Arial"/>
          <w:bCs/>
          <w:color w:val="000000"/>
          <w:szCs w:val="22"/>
        </w:rPr>
        <w:t>allocated team and sent to relevant resources.</w:t>
      </w:r>
    </w:p>
    <w:p w14:paraId="26009FEE" w14:textId="35FB2163" w:rsidR="00295700" w:rsidRPr="00391F33" w:rsidRDefault="00295700" w:rsidP="00090E87">
      <w:pPr>
        <w:numPr>
          <w:ilvl w:val="0"/>
          <w:numId w:val="13"/>
        </w:numPr>
        <w:rPr>
          <w:rFonts w:cs="Arial"/>
          <w:bCs/>
          <w:color w:val="000000"/>
          <w:szCs w:val="22"/>
        </w:rPr>
      </w:pPr>
      <w:r>
        <w:rPr>
          <w:rFonts w:cs="Arial"/>
          <w:bCs/>
          <w:color w:val="000000"/>
          <w:szCs w:val="22"/>
        </w:rPr>
        <w:t xml:space="preserve">Ensure that </w:t>
      </w:r>
      <w:r w:rsidR="00467A05">
        <w:rPr>
          <w:rFonts w:cs="Arial"/>
          <w:bCs/>
          <w:color w:val="000000"/>
          <w:szCs w:val="22"/>
        </w:rPr>
        <w:t xml:space="preserve">the </w:t>
      </w:r>
      <w:proofErr w:type="gramStart"/>
      <w:r w:rsidR="00467A05">
        <w:rPr>
          <w:rFonts w:cs="Arial"/>
          <w:bCs/>
          <w:color w:val="000000"/>
          <w:szCs w:val="22"/>
        </w:rPr>
        <w:t>District</w:t>
      </w:r>
      <w:proofErr w:type="gramEnd"/>
      <w:r w:rsidR="00467A05">
        <w:rPr>
          <w:rFonts w:cs="Arial"/>
          <w:bCs/>
          <w:color w:val="000000"/>
          <w:szCs w:val="22"/>
        </w:rPr>
        <w:t xml:space="preserve"> hate crime feedback forms ar</w:t>
      </w:r>
      <w:r w:rsidR="004B05C8">
        <w:rPr>
          <w:rFonts w:cs="Arial"/>
          <w:bCs/>
          <w:color w:val="000000"/>
          <w:szCs w:val="22"/>
        </w:rPr>
        <w:t>e</w:t>
      </w:r>
      <w:r w:rsidR="00467A05">
        <w:rPr>
          <w:rFonts w:cs="Arial"/>
          <w:bCs/>
          <w:color w:val="000000"/>
          <w:szCs w:val="22"/>
        </w:rPr>
        <w:t xml:space="preserve"> submitted to the </w:t>
      </w:r>
      <w:r w:rsidR="00F44171">
        <w:rPr>
          <w:rFonts w:cs="Arial"/>
          <w:bCs/>
          <w:color w:val="000000"/>
          <w:szCs w:val="22"/>
        </w:rPr>
        <w:t>Prevention</w:t>
      </w:r>
      <w:r w:rsidR="00467A05">
        <w:rPr>
          <w:rFonts w:cs="Arial"/>
          <w:bCs/>
          <w:color w:val="000000"/>
          <w:szCs w:val="22"/>
        </w:rPr>
        <w:t xml:space="preserve"> Branch </w:t>
      </w:r>
      <w:r w:rsidR="00E865DB">
        <w:rPr>
          <w:rFonts w:cs="Arial"/>
          <w:bCs/>
          <w:color w:val="000000"/>
          <w:szCs w:val="22"/>
        </w:rPr>
        <w:t xml:space="preserve">seven days prior to the </w:t>
      </w:r>
      <w:r w:rsidR="005E700B">
        <w:rPr>
          <w:rFonts w:cs="Arial"/>
          <w:bCs/>
          <w:color w:val="000000"/>
          <w:szCs w:val="22"/>
        </w:rPr>
        <w:t>DHCOG.</w:t>
      </w:r>
    </w:p>
    <w:p w14:paraId="6CBD0117" w14:textId="77777777" w:rsidR="00197C19" w:rsidRDefault="00197C19" w:rsidP="00090E87">
      <w:pPr>
        <w:rPr>
          <w:rFonts w:cs="Arial"/>
          <w:bCs/>
          <w:color w:val="000000"/>
          <w:szCs w:val="22"/>
        </w:rPr>
      </w:pPr>
    </w:p>
    <w:p w14:paraId="29DFADFE" w14:textId="35FBA411" w:rsidR="00197C19" w:rsidRPr="00564F0C" w:rsidRDefault="00197C19" w:rsidP="00090E87">
      <w:pPr>
        <w:pStyle w:val="Heading2"/>
        <w:ind w:left="709" w:hanging="709"/>
        <w:rPr>
          <w:rFonts w:ascii="Arial Black" w:hAnsi="Arial Black"/>
        </w:rPr>
      </w:pPr>
      <w:bookmarkStart w:id="42" w:name="_Toc124164140"/>
      <w:bookmarkStart w:id="43" w:name="_Toc214383214"/>
      <w:r w:rsidRPr="00564F0C">
        <w:rPr>
          <w:rFonts w:ascii="Arial Black" w:hAnsi="Arial Black"/>
        </w:rPr>
        <w:t>3.1</w:t>
      </w:r>
      <w:r w:rsidR="003B76E1" w:rsidRPr="00564F0C">
        <w:rPr>
          <w:rFonts w:ascii="Arial Black" w:hAnsi="Arial Black"/>
          <w:lang w:val="en-GB"/>
        </w:rPr>
        <w:t>6</w:t>
      </w:r>
      <w:r w:rsidRPr="00564F0C">
        <w:rPr>
          <w:rFonts w:ascii="Arial Black" w:hAnsi="Arial Black"/>
        </w:rPr>
        <w:tab/>
      </w:r>
      <w:r w:rsidR="00C47F85" w:rsidRPr="00564F0C">
        <w:rPr>
          <w:rFonts w:ascii="Arial Black" w:hAnsi="Arial Black"/>
          <w:lang w:val="en-GB"/>
        </w:rPr>
        <w:t>Neighbourhood</w:t>
      </w:r>
      <w:r w:rsidRPr="00564F0C">
        <w:rPr>
          <w:rFonts w:ascii="Arial Black" w:hAnsi="Arial Black"/>
        </w:rPr>
        <w:t xml:space="preserve"> </w:t>
      </w:r>
      <w:r w:rsidR="004473BA" w:rsidRPr="00564F0C">
        <w:rPr>
          <w:rFonts w:ascii="Arial Black" w:hAnsi="Arial Black"/>
        </w:rPr>
        <w:t xml:space="preserve">Policing </w:t>
      </w:r>
      <w:r w:rsidRPr="00564F0C">
        <w:rPr>
          <w:rFonts w:ascii="Arial Black" w:hAnsi="Arial Black"/>
        </w:rPr>
        <w:t>Team Inspectors and Sergeants</w:t>
      </w:r>
      <w:bookmarkEnd w:id="42"/>
      <w:bookmarkEnd w:id="43"/>
    </w:p>
    <w:p w14:paraId="0522ACA3" w14:textId="77777777" w:rsidR="00197C19" w:rsidRPr="00197C19" w:rsidRDefault="00197C19" w:rsidP="00090E87">
      <w:pPr>
        <w:rPr>
          <w:rFonts w:cs="Arial"/>
          <w:b/>
          <w:bCs/>
          <w:color w:val="000000"/>
          <w:szCs w:val="22"/>
        </w:rPr>
      </w:pPr>
    </w:p>
    <w:p w14:paraId="1E45A802" w14:textId="77777777" w:rsidR="00197C19" w:rsidRDefault="00197C19" w:rsidP="00090E87">
      <w:pPr>
        <w:rPr>
          <w:rFonts w:cs="Arial"/>
          <w:bCs/>
          <w:color w:val="000000"/>
          <w:szCs w:val="22"/>
        </w:rPr>
      </w:pPr>
      <w:r>
        <w:rPr>
          <w:rFonts w:cs="Arial"/>
          <w:bCs/>
          <w:color w:val="000000"/>
          <w:szCs w:val="22"/>
        </w:rPr>
        <w:t>Have responsibility for:</w:t>
      </w:r>
    </w:p>
    <w:p w14:paraId="714B1071" w14:textId="77777777" w:rsidR="00197C19" w:rsidRDefault="00197C19" w:rsidP="00090E87">
      <w:pPr>
        <w:rPr>
          <w:rFonts w:cs="Arial"/>
          <w:bCs/>
          <w:color w:val="000000"/>
          <w:szCs w:val="22"/>
        </w:rPr>
      </w:pPr>
    </w:p>
    <w:p w14:paraId="67C2B656" w14:textId="5DB7385E" w:rsidR="004473BA" w:rsidRDefault="004473BA" w:rsidP="00090E87">
      <w:pPr>
        <w:numPr>
          <w:ilvl w:val="0"/>
          <w:numId w:val="15"/>
        </w:numPr>
        <w:rPr>
          <w:rFonts w:cs="Arial"/>
          <w:bCs/>
          <w:color w:val="000000"/>
          <w:szCs w:val="22"/>
        </w:rPr>
      </w:pPr>
      <w:r>
        <w:rPr>
          <w:rFonts w:cs="Arial"/>
          <w:bCs/>
          <w:color w:val="000000"/>
          <w:szCs w:val="22"/>
        </w:rPr>
        <w:t>Promoting a ‘positive intervention’ approach to hate crimes and</w:t>
      </w:r>
      <w:r w:rsidR="003570CD">
        <w:rPr>
          <w:rFonts w:cs="Arial"/>
          <w:bCs/>
          <w:color w:val="000000"/>
          <w:szCs w:val="22"/>
        </w:rPr>
        <w:t xml:space="preserve"> NCHI</w:t>
      </w:r>
      <w:r>
        <w:rPr>
          <w:rFonts w:cs="Arial"/>
          <w:bCs/>
          <w:color w:val="000000"/>
          <w:szCs w:val="22"/>
        </w:rPr>
        <w:t>s,</w:t>
      </w:r>
      <w:r w:rsidR="00725FD0">
        <w:rPr>
          <w:rFonts w:cs="Arial"/>
          <w:bCs/>
          <w:color w:val="000000"/>
          <w:szCs w:val="22"/>
        </w:rPr>
        <w:t xml:space="preserve"> ensuri</w:t>
      </w:r>
      <w:r w:rsidR="000F71CF">
        <w:rPr>
          <w:rFonts w:cs="Arial"/>
          <w:bCs/>
          <w:color w:val="000000"/>
          <w:szCs w:val="22"/>
        </w:rPr>
        <w:t>ng that the victim</w:t>
      </w:r>
      <w:r w:rsidR="003570CD">
        <w:rPr>
          <w:rFonts w:cs="Arial"/>
          <w:bCs/>
          <w:color w:val="000000"/>
          <w:szCs w:val="22"/>
        </w:rPr>
        <w:t>/</w:t>
      </w:r>
      <w:r w:rsidR="00FE6BFD">
        <w:rPr>
          <w:rFonts w:cs="Arial"/>
          <w:bCs/>
          <w:color w:val="000000"/>
          <w:szCs w:val="22"/>
        </w:rPr>
        <w:t>Informant</w:t>
      </w:r>
      <w:r w:rsidR="000F71CF">
        <w:rPr>
          <w:rFonts w:cs="Arial"/>
          <w:bCs/>
          <w:color w:val="000000"/>
          <w:szCs w:val="22"/>
        </w:rPr>
        <w:t xml:space="preserve"> is put first</w:t>
      </w:r>
      <w:r w:rsidR="00D96008">
        <w:rPr>
          <w:rFonts w:cs="Arial"/>
          <w:bCs/>
          <w:color w:val="000000"/>
          <w:szCs w:val="22"/>
        </w:rPr>
        <w:t>.</w:t>
      </w:r>
    </w:p>
    <w:p w14:paraId="33D9E1AD" w14:textId="73923505" w:rsidR="001700B2" w:rsidRDefault="00197C19" w:rsidP="00090E87">
      <w:pPr>
        <w:numPr>
          <w:ilvl w:val="0"/>
          <w:numId w:val="15"/>
        </w:numPr>
        <w:rPr>
          <w:rFonts w:cs="Arial"/>
          <w:bCs/>
          <w:color w:val="000000"/>
          <w:szCs w:val="22"/>
        </w:rPr>
      </w:pPr>
      <w:r>
        <w:rPr>
          <w:rFonts w:cs="Arial"/>
          <w:bCs/>
          <w:color w:val="000000"/>
          <w:szCs w:val="22"/>
        </w:rPr>
        <w:t>Ensuring that their staff deliver effective responses to hate crime, and where necessar</w:t>
      </w:r>
      <w:r w:rsidR="001700B2">
        <w:rPr>
          <w:rFonts w:cs="Arial"/>
          <w:bCs/>
          <w:color w:val="000000"/>
          <w:szCs w:val="22"/>
        </w:rPr>
        <w:t xml:space="preserve">y, provide support and guidance, including awareness of </w:t>
      </w:r>
      <w:hyperlink r:id="rId34" w:history="1">
        <w:r w:rsidR="001700B2" w:rsidRPr="00FB7F1C">
          <w:rPr>
            <w:rStyle w:val="Hyperlink"/>
            <w:rFonts w:cs="Arial"/>
            <w:bCs/>
            <w:szCs w:val="22"/>
          </w:rPr>
          <w:t>The GMP Victim Contact Toolkit</w:t>
        </w:r>
        <w:r w:rsidR="00FB7F1C">
          <w:rPr>
            <w:rStyle w:val="Hyperlink"/>
            <w:rFonts w:cs="Arial"/>
            <w:bCs/>
            <w:szCs w:val="22"/>
          </w:rPr>
          <w:t xml:space="preserve"> and Think Victim  C</w:t>
        </w:r>
        <w:r w:rsidR="001700B2" w:rsidRPr="00FB7F1C">
          <w:rPr>
            <w:rStyle w:val="Hyperlink"/>
            <w:rFonts w:cs="Arial"/>
            <w:bCs/>
            <w:szCs w:val="22"/>
          </w:rPr>
          <w:t>ampaign</w:t>
        </w:r>
      </w:hyperlink>
      <w:r w:rsidR="00D96008">
        <w:rPr>
          <w:rFonts w:cs="Arial"/>
          <w:bCs/>
          <w:color w:val="000000"/>
          <w:szCs w:val="22"/>
        </w:rPr>
        <w:t>.</w:t>
      </w:r>
    </w:p>
    <w:p w14:paraId="48B37AEB" w14:textId="4B08FC5F" w:rsidR="003650FF" w:rsidRPr="00121D9D" w:rsidRDefault="00505785" w:rsidP="00090E87">
      <w:pPr>
        <w:numPr>
          <w:ilvl w:val="0"/>
          <w:numId w:val="15"/>
        </w:numPr>
        <w:rPr>
          <w:rFonts w:cs="Arial"/>
          <w:color w:val="000000"/>
        </w:rPr>
      </w:pPr>
      <w:r w:rsidRPr="00121D9D">
        <w:rPr>
          <w:rFonts w:cs="Arial"/>
          <w:color w:val="000000" w:themeColor="text1"/>
        </w:rPr>
        <w:t>Referral</w:t>
      </w:r>
      <w:r w:rsidR="000F71CF" w:rsidRPr="00121D9D">
        <w:rPr>
          <w:rFonts w:cs="Arial"/>
          <w:color w:val="000000" w:themeColor="text1"/>
        </w:rPr>
        <w:t xml:space="preserve"> to Victim S</w:t>
      </w:r>
      <w:r w:rsidR="003650FF" w:rsidRPr="00121D9D">
        <w:rPr>
          <w:rFonts w:cs="Arial"/>
          <w:color w:val="000000" w:themeColor="text1"/>
        </w:rPr>
        <w:t xml:space="preserve">ervices </w:t>
      </w:r>
      <w:r w:rsidR="003650FF" w:rsidRPr="00121D9D">
        <w:rPr>
          <w:rFonts w:cs="Arial"/>
          <w:b/>
          <w:bCs/>
          <w:color w:val="000000" w:themeColor="text1"/>
        </w:rPr>
        <w:t>must</w:t>
      </w:r>
      <w:r w:rsidR="003650FF" w:rsidRPr="00121D9D">
        <w:rPr>
          <w:rFonts w:cs="Arial"/>
          <w:color w:val="000000" w:themeColor="text1"/>
        </w:rPr>
        <w:t xml:space="preserve"> be offered to all victims and updated on the record</w:t>
      </w:r>
      <w:r w:rsidR="00D96008" w:rsidRPr="00121D9D">
        <w:rPr>
          <w:rFonts w:cs="Arial"/>
          <w:color w:val="000000" w:themeColor="text1"/>
        </w:rPr>
        <w:t>.</w:t>
      </w:r>
    </w:p>
    <w:p w14:paraId="287F77BE" w14:textId="32C6B695" w:rsidR="00D704DE" w:rsidRDefault="00D704DE" w:rsidP="00090E87">
      <w:pPr>
        <w:numPr>
          <w:ilvl w:val="0"/>
          <w:numId w:val="15"/>
        </w:numPr>
        <w:rPr>
          <w:rFonts w:cs="Arial"/>
          <w:bCs/>
          <w:color w:val="000000"/>
          <w:szCs w:val="22"/>
        </w:rPr>
      </w:pPr>
      <w:r w:rsidRPr="00121D9D">
        <w:rPr>
          <w:rFonts w:cs="Arial"/>
          <w:bCs/>
          <w:color w:val="000000"/>
          <w:szCs w:val="22"/>
        </w:rPr>
        <w:t>Ensuring that</w:t>
      </w:r>
      <w:r>
        <w:rPr>
          <w:rFonts w:cs="Arial"/>
          <w:bCs/>
          <w:color w:val="000000"/>
          <w:szCs w:val="22"/>
        </w:rPr>
        <w:t xml:space="preserve"> their officers are aware that if proceedings are not to be pursued through the criminal justice process, then the advice of a supervisor or person/s nominated by the </w:t>
      </w:r>
      <w:r w:rsidR="004D104E" w:rsidRPr="00016AC6">
        <w:rPr>
          <w:rFonts w:cs="Arial"/>
          <w:bCs/>
          <w:color w:val="000000"/>
          <w:szCs w:val="22"/>
        </w:rPr>
        <w:t>District</w:t>
      </w:r>
      <w:r w:rsidR="008B7E97">
        <w:rPr>
          <w:rFonts w:cs="Arial"/>
          <w:bCs/>
          <w:color w:val="000000"/>
          <w:szCs w:val="22"/>
        </w:rPr>
        <w:t xml:space="preserve"> Superintendent</w:t>
      </w:r>
      <w:r>
        <w:rPr>
          <w:rFonts w:cs="Arial"/>
          <w:bCs/>
          <w:color w:val="000000"/>
          <w:szCs w:val="22"/>
        </w:rPr>
        <w:t xml:space="preserve"> must be sought,</w:t>
      </w:r>
      <w:r w:rsidR="009734A1">
        <w:rPr>
          <w:rFonts w:cs="Arial"/>
          <w:bCs/>
          <w:color w:val="000000"/>
          <w:szCs w:val="22"/>
        </w:rPr>
        <w:t xml:space="preserve"> </w:t>
      </w:r>
      <w:r w:rsidR="002D2F7B">
        <w:rPr>
          <w:rFonts w:cs="Arial"/>
          <w:bCs/>
          <w:color w:val="000000"/>
          <w:szCs w:val="22"/>
        </w:rPr>
        <w:t xml:space="preserve">taking into </w:t>
      </w:r>
      <w:r w:rsidR="009734A1">
        <w:rPr>
          <w:rFonts w:cs="Arial"/>
          <w:bCs/>
          <w:color w:val="000000"/>
          <w:szCs w:val="22"/>
        </w:rPr>
        <w:t>consider</w:t>
      </w:r>
      <w:r w:rsidR="002D2F7B">
        <w:rPr>
          <w:rFonts w:cs="Arial"/>
          <w:bCs/>
          <w:color w:val="000000"/>
          <w:szCs w:val="22"/>
        </w:rPr>
        <w:t>ation</w:t>
      </w:r>
      <w:r w:rsidR="009734A1">
        <w:rPr>
          <w:rFonts w:cs="Arial"/>
          <w:bCs/>
          <w:color w:val="000000"/>
          <w:szCs w:val="22"/>
        </w:rPr>
        <w:t xml:space="preserve"> the use of </w:t>
      </w:r>
      <w:r w:rsidR="00CF69E0">
        <w:rPr>
          <w:rFonts w:cs="Arial"/>
          <w:bCs/>
          <w:color w:val="000000"/>
          <w:szCs w:val="22"/>
        </w:rPr>
        <w:t>community resolution</w:t>
      </w:r>
      <w:r w:rsidR="009734A1" w:rsidRPr="009734A1">
        <w:rPr>
          <w:rFonts w:cs="Arial"/>
          <w:bCs/>
          <w:color w:val="000000"/>
          <w:szCs w:val="22"/>
        </w:rPr>
        <w:t xml:space="preserve"> and youth offending team</w:t>
      </w:r>
      <w:r w:rsidR="00D96008">
        <w:rPr>
          <w:rFonts w:cs="Arial"/>
          <w:bCs/>
          <w:color w:val="000000"/>
          <w:szCs w:val="22"/>
        </w:rPr>
        <w:t>.</w:t>
      </w:r>
    </w:p>
    <w:p w14:paraId="0D897C36" w14:textId="61A3AA83" w:rsidR="005B4B5B" w:rsidRDefault="004473BA" w:rsidP="00090E87">
      <w:pPr>
        <w:numPr>
          <w:ilvl w:val="0"/>
          <w:numId w:val="15"/>
        </w:numPr>
        <w:rPr>
          <w:rFonts w:cs="Arial"/>
          <w:bCs/>
          <w:color w:val="000000"/>
          <w:szCs w:val="22"/>
        </w:rPr>
      </w:pPr>
      <w:r w:rsidRPr="005B4B5B">
        <w:rPr>
          <w:rFonts w:cs="Arial"/>
          <w:bCs/>
          <w:color w:val="000000"/>
          <w:szCs w:val="22"/>
        </w:rPr>
        <w:t xml:space="preserve">Monitoring hate crime and </w:t>
      </w:r>
      <w:r w:rsidR="00CB7CEC">
        <w:rPr>
          <w:rFonts w:cs="Arial"/>
          <w:bCs/>
          <w:color w:val="000000"/>
          <w:szCs w:val="22"/>
        </w:rPr>
        <w:t>NCHI</w:t>
      </w:r>
      <w:r w:rsidRPr="005B4B5B">
        <w:rPr>
          <w:rFonts w:cs="Arial"/>
          <w:bCs/>
          <w:color w:val="000000"/>
          <w:szCs w:val="22"/>
        </w:rPr>
        <w:t xml:space="preserve"> reports </w:t>
      </w:r>
      <w:r w:rsidR="00AC7832" w:rsidRPr="005B4B5B">
        <w:rPr>
          <w:rFonts w:cs="Arial"/>
          <w:bCs/>
          <w:color w:val="000000"/>
          <w:szCs w:val="22"/>
        </w:rPr>
        <w:t>to</w:t>
      </w:r>
      <w:r w:rsidRPr="005B4B5B">
        <w:rPr>
          <w:rFonts w:cs="Arial"/>
          <w:bCs/>
          <w:color w:val="000000"/>
          <w:szCs w:val="22"/>
        </w:rPr>
        <w:t xml:space="preserve"> identify if any have the potential to have an impact upon community cohesion and/or be a critical </w:t>
      </w:r>
      <w:r w:rsidR="005B4B5B">
        <w:rPr>
          <w:rFonts w:cs="Arial"/>
          <w:bCs/>
          <w:color w:val="000000"/>
          <w:szCs w:val="22"/>
        </w:rPr>
        <w:t>incident</w:t>
      </w:r>
      <w:r w:rsidR="00D96008">
        <w:rPr>
          <w:rFonts w:cs="Arial"/>
          <w:bCs/>
          <w:color w:val="000000"/>
          <w:szCs w:val="22"/>
        </w:rPr>
        <w:t>.</w:t>
      </w:r>
    </w:p>
    <w:p w14:paraId="48BFA650" w14:textId="058F4E1C" w:rsidR="004473BA" w:rsidRPr="005B4B5B" w:rsidRDefault="004473BA" w:rsidP="00090E87">
      <w:pPr>
        <w:numPr>
          <w:ilvl w:val="0"/>
          <w:numId w:val="15"/>
        </w:numPr>
        <w:rPr>
          <w:rFonts w:cs="Arial"/>
          <w:bCs/>
          <w:color w:val="000000"/>
          <w:szCs w:val="22"/>
        </w:rPr>
      </w:pPr>
      <w:r w:rsidRPr="005B4B5B">
        <w:rPr>
          <w:rFonts w:cs="Arial"/>
          <w:bCs/>
          <w:color w:val="000000"/>
          <w:szCs w:val="22"/>
        </w:rPr>
        <w:t>Ensuring that there is supervisory oversight of hate crime investigations, including ensuring that</w:t>
      </w:r>
      <w:r w:rsidR="00D31459" w:rsidRPr="005B4B5B">
        <w:rPr>
          <w:rFonts w:cs="Arial"/>
          <w:bCs/>
          <w:color w:val="000000"/>
          <w:szCs w:val="22"/>
        </w:rPr>
        <w:t xml:space="preserve"> a ‘harm, risk, threat and vulnerability</w:t>
      </w:r>
      <w:r w:rsidR="00235174" w:rsidRPr="005B4B5B">
        <w:rPr>
          <w:rFonts w:cs="Arial"/>
          <w:bCs/>
          <w:color w:val="000000"/>
          <w:szCs w:val="22"/>
        </w:rPr>
        <w:t xml:space="preserve">’ assessment taking cognisance of the National Decision </w:t>
      </w:r>
      <w:r w:rsidR="005B4B5B">
        <w:rPr>
          <w:rFonts w:cs="Arial"/>
          <w:bCs/>
          <w:color w:val="000000"/>
          <w:szCs w:val="22"/>
        </w:rPr>
        <w:t>M</w:t>
      </w:r>
      <w:r w:rsidR="00235174" w:rsidRPr="005B4B5B">
        <w:rPr>
          <w:rFonts w:cs="Arial"/>
          <w:bCs/>
          <w:color w:val="000000"/>
          <w:szCs w:val="22"/>
        </w:rPr>
        <w:t xml:space="preserve">odel is undertaken </w:t>
      </w:r>
      <w:r w:rsidR="00F636E1" w:rsidRPr="005B4B5B">
        <w:rPr>
          <w:rFonts w:cs="Arial"/>
          <w:bCs/>
          <w:color w:val="000000"/>
          <w:szCs w:val="22"/>
        </w:rPr>
        <w:t>and</w:t>
      </w:r>
      <w:r w:rsidR="005B4B5B">
        <w:rPr>
          <w:rFonts w:cs="Arial"/>
          <w:bCs/>
          <w:color w:val="000000"/>
          <w:szCs w:val="22"/>
        </w:rPr>
        <w:t xml:space="preserve"> that hate-</w:t>
      </w:r>
      <w:r w:rsidR="00F636E1" w:rsidRPr="005B4B5B">
        <w:rPr>
          <w:rFonts w:cs="Arial"/>
          <w:bCs/>
          <w:color w:val="000000"/>
          <w:szCs w:val="22"/>
        </w:rPr>
        <w:t>related incidents</w:t>
      </w:r>
      <w:r w:rsidR="00D77EF7" w:rsidRPr="005B4B5B">
        <w:rPr>
          <w:rFonts w:cs="Arial"/>
          <w:bCs/>
          <w:color w:val="000000"/>
          <w:szCs w:val="22"/>
        </w:rPr>
        <w:t xml:space="preserve"> and crimes</w:t>
      </w:r>
      <w:r w:rsidR="00F636E1" w:rsidRPr="005B4B5B">
        <w:rPr>
          <w:rFonts w:cs="Arial"/>
          <w:bCs/>
          <w:color w:val="000000"/>
          <w:szCs w:val="22"/>
        </w:rPr>
        <w:t xml:space="preserve"> are </w:t>
      </w:r>
      <w:r w:rsidR="001700B2" w:rsidRPr="005B4B5B">
        <w:rPr>
          <w:rFonts w:cs="Arial"/>
          <w:bCs/>
          <w:color w:val="000000"/>
          <w:szCs w:val="22"/>
        </w:rPr>
        <w:t xml:space="preserve">effectively triaged through </w:t>
      </w:r>
      <w:proofErr w:type="spellStart"/>
      <w:r w:rsidR="001700B2" w:rsidRPr="005B4B5B">
        <w:rPr>
          <w:rFonts w:cs="Arial"/>
          <w:bCs/>
          <w:color w:val="000000"/>
          <w:szCs w:val="22"/>
        </w:rPr>
        <w:t>PoliceWorks</w:t>
      </w:r>
      <w:proofErr w:type="spellEnd"/>
      <w:r w:rsidR="001700B2" w:rsidRPr="005B4B5B">
        <w:rPr>
          <w:rFonts w:cs="Arial"/>
          <w:bCs/>
          <w:color w:val="000000"/>
          <w:szCs w:val="22"/>
        </w:rPr>
        <w:t xml:space="preserve"> problem solving</w:t>
      </w:r>
      <w:r w:rsidR="003111C8" w:rsidRPr="005B4B5B">
        <w:rPr>
          <w:rFonts w:cs="Arial"/>
          <w:bCs/>
          <w:color w:val="000000"/>
          <w:szCs w:val="22"/>
        </w:rPr>
        <w:t xml:space="preserve"> event</w:t>
      </w:r>
      <w:r w:rsidR="00D54393" w:rsidRPr="005B4B5B">
        <w:rPr>
          <w:rFonts w:cs="Arial"/>
          <w:bCs/>
          <w:color w:val="000000"/>
          <w:szCs w:val="22"/>
        </w:rPr>
        <w:t xml:space="preserve"> if relevant</w:t>
      </w:r>
      <w:r w:rsidR="00D96008">
        <w:rPr>
          <w:rFonts w:cs="Arial"/>
          <w:bCs/>
          <w:color w:val="000000"/>
          <w:szCs w:val="22"/>
        </w:rPr>
        <w:t>.</w:t>
      </w:r>
    </w:p>
    <w:p w14:paraId="7B5C3336" w14:textId="65B435CD" w:rsidR="00F14352" w:rsidRDefault="00F14352" w:rsidP="00090E87">
      <w:pPr>
        <w:numPr>
          <w:ilvl w:val="0"/>
          <w:numId w:val="15"/>
        </w:numPr>
        <w:rPr>
          <w:rFonts w:cs="Arial"/>
          <w:bCs/>
          <w:color w:val="000000"/>
          <w:szCs w:val="22"/>
        </w:rPr>
      </w:pPr>
      <w:r>
        <w:rPr>
          <w:rFonts w:cs="Arial"/>
          <w:bCs/>
          <w:color w:val="000000"/>
          <w:szCs w:val="22"/>
        </w:rPr>
        <w:t>Ensur</w:t>
      </w:r>
      <w:r w:rsidR="005B4B5B">
        <w:rPr>
          <w:rFonts w:cs="Arial"/>
          <w:bCs/>
          <w:color w:val="000000"/>
          <w:szCs w:val="22"/>
        </w:rPr>
        <w:t>ing</w:t>
      </w:r>
      <w:r>
        <w:rPr>
          <w:rFonts w:cs="Arial"/>
          <w:bCs/>
          <w:color w:val="000000"/>
          <w:szCs w:val="22"/>
        </w:rPr>
        <w:t xml:space="preserve"> they have </w:t>
      </w:r>
      <w:r w:rsidR="00505785">
        <w:rPr>
          <w:rFonts w:cs="Arial"/>
          <w:bCs/>
          <w:color w:val="000000"/>
          <w:szCs w:val="22"/>
        </w:rPr>
        <w:t>awareness</w:t>
      </w:r>
      <w:r w:rsidR="005B4B5B">
        <w:rPr>
          <w:rFonts w:cs="Arial"/>
          <w:bCs/>
          <w:color w:val="000000"/>
          <w:szCs w:val="22"/>
        </w:rPr>
        <w:t xml:space="preserve"> of </w:t>
      </w:r>
      <w:r w:rsidRPr="00F14352">
        <w:rPr>
          <w:rFonts w:cs="Arial"/>
          <w:bCs/>
          <w:color w:val="000000"/>
          <w:szCs w:val="22"/>
        </w:rPr>
        <w:t xml:space="preserve">district </w:t>
      </w:r>
      <w:r w:rsidR="00F222BA">
        <w:rPr>
          <w:rFonts w:cs="Arial"/>
          <w:bCs/>
          <w:color w:val="000000"/>
          <w:szCs w:val="22"/>
        </w:rPr>
        <w:t xml:space="preserve">4P plan </w:t>
      </w:r>
      <w:r w:rsidR="005B4B5B">
        <w:rPr>
          <w:rFonts w:cs="Arial"/>
          <w:bCs/>
          <w:color w:val="000000"/>
          <w:szCs w:val="22"/>
        </w:rPr>
        <w:t xml:space="preserve">that they are in </w:t>
      </w:r>
      <w:r w:rsidR="00863F68">
        <w:rPr>
          <w:rFonts w:cs="Arial"/>
          <w:bCs/>
          <w:color w:val="000000"/>
          <w:szCs w:val="22"/>
        </w:rPr>
        <w:t>place an</w:t>
      </w:r>
      <w:r w:rsidR="008456EB">
        <w:rPr>
          <w:rFonts w:cs="Arial"/>
          <w:bCs/>
          <w:color w:val="000000"/>
          <w:szCs w:val="22"/>
        </w:rPr>
        <w:t>d</w:t>
      </w:r>
      <w:r w:rsidRPr="00F14352">
        <w:rPr>
          <w:rFonts w:cs="Arial"/>
          <w:bCs/>
          <w:color w:val="000000"/>
          <w:szCs w:val="22"/>
        </w:rPr>
        <w:t xml:space="preserve"> in line with the GMCA Greater Manchester Hate Crime Plan</w:t>
      </w:r>
      <w:r w:rsidR="00D96008">
        <w:rPr>
          <w:rFonts w:cs="Arial"/>
          <w:bCs/>
          <w:color w:val="000000"/>
          <w:szCs w:val="22"/>
        </w:rPr>
        <w:t>.</w:t>
      </w:r>
    </w:p>
    <w:p w14:paraId="1B258AE4" w14:textId="43BE25EE" w:rsidR="00D6638C" w:rsidRDefault="005B4B5B" w:rsidP="00090E87">
      <w:pPr>
        <w:numPr>
          <w:ilvl w:val="0"/>
          <w:numId w:val="15"/>
        </w:numPr>
        <w:rPr>
          <w:rFonts w:cs="Arial"/>
          <w:bCs/>
          <w:color w:val="000000"/>
          <w:szCs w:val="22"/>
        </w:rPr>
      </w:pPr>
      <w:r>
        <w:rPr>
          <w:rFonts w:cs="Arial"/>
          <w:bCs/>
          <w:color w:val="000000"/>
          <w:szCs w:val="22"/>
        </w:rPr>
        <w:t>Ensuring</w:t>
      </w:r>
      <w:r w:rsidR="00D6638C" w:rsidRPr="00D6638C">
        <w:rPr>
          <w:rFonts w:cs="Arial"/>
          <w:bCs/>
          <w:color w:val="000000"/>
          <w:szCs w:val="22"/>
        </w:rPr>
        <w:t xml:space="preserve"> that a tactical Hate Crime Review SP</w:t>
      </w:r>
      <w:r w:rsidR="00CE020E">
        <w:rPr>
          <w:rFonts w:cs="Arial"/>
          <w:bCs/>
          <w:color w:val="000000"/>
          <w:szCs w:val="22"/>
        </w:rPr>
        <w:t>O</w:t>
      </w:r>
      <w:r w:rsidR="00D6638C" w:rsidRPr="00D6638C">
        <w:rPr>
          <w:rFonts w:cs="Arial"/>
          <w:bCs/>
          <w:color w:val="000000"/>
          <w:szCs w:val="22"/>
        </w:rPr>
        <w:t xml:space="preserve">C is allocated to ensure every </w:t>
      </w:r>
      <w:r w:rsidRPr="00D6638C">
        <w:rPr>
          <w:rFonts w:cs="Arial"/>
          <w:bCs/>
          <w:color w:val="000000"/>
          <w:szCs w:val="22"/>
        </w:rPr>
        <w:t xml:space="preserve">hate crime </w:t>
      </w:r>
      <w:r w:rsidR="00D6638C" w:rsidRPr="00D6638C">
        <w:rPr>
          <w:rFonts w:cs="Arial"/>
          <w:bCs/>
          <w:color w:val="000000"/>
          <w:szCs w:val="22"/>
        </w:rPr>
        <w:t>is c</w:t>
      </w:r>
      <w:r>
        <w:rPr>
          <w:rFonts w:cs="Arial"/>
          <w:bCs/>
          <w:color w:val="000000"/>
          <w:szCs w:val="22"/>
        </w:rPr>
        <w:t>hecked including correct flags and</w:t>
      </w:r>
      <w:r w:rsidR="00D6638C" w:rsidRPr="00D6638C">
        <w:rPr>
          <w:rFonts w:cs="Arial"/>
          <w:bCs/>
          <w:color w:val="000000"/>
          <w:szCs w:val="22"/>
        </w:rPr>
        <w:t xml:space="preserve"> qualifiers, PiP1 write-ups, supervisory oversight, risk assessment, VCOP, victim support and safeguarding</w:t>
      </w:r>
      <w:r w:rsidR="00CE020E">
        <w:rPr>
          <w:rFonts w:cs="Arial"/>
          <w:bCs/>
          <w:color w:val="000000"/>
          <w:szCs w:val="22"/>
        </w:rPr>
        <w:t>.</w:t>
      </w:r>
    </w:p>
    <w:p w14:paraId="0A4E1271" w14:textId="33FBDDC5" w:rsidR="00D6638C" w:rsidRDefault="00D6638C" w:rsidP="00090E87">
      <w:pPr>
        <w:numPr>
          <w:ilvl w:val="0"/>
          <w:numId w:val="15"/>
        </w:numPr>
        <w:rPr>
          <w:rFonts w:cs="Arial"/>
          <w:bCs/>
          <w:color w:val="000000"/>
          <w:szCs w:val="22"/>
        </w:rPr>
      </w:pPr>
      <w:r w:rsidRPr="00D6638C">
        <w:rPr>
          <w:rFonts w:cs="Arial"/>
          <w:bCs/>
          <w:color w:val="000000"/>
          <w:szCs w:val="22"/>
        </w:rPr>
        <w:t>Ensur</w:t>
      </w:r>
      <w:r w:rsidR="005B4B5B">
        <w:rPr>
          <w:rFonts w:cs="Arial"/>
          <w:bCs/>
          <w:color w:val="000000"/>
          <w:szCs w:val="22"/>
        </w:rPr>
        <w:t>ing</w:t>
      </w:r>
      <w:r w:rsidRPr="00D6638C">
        <w:rPr>
          <w:rFonts w:cs="Arial"/>
          <w:bCs/>
          <w:color w:val="000000"/>
          <w:szCs w:val="22"/>
        </w:rPr>
        <w:t xml:space="preserve"> the findings of the tactical Hate Crime Review are </w:t>
      </w:r>
      <w:r w:rsidR="00F213B1">
        <w:rPr>
          <w:rFonts w:cs="Arial"/>
          <w:bCs/>
          <w:color w:val="000000"/>
          <w:szCs w:val="22"/>
        </w:rPr>
        <w:t>included in the district updates</w:t>
      </w:r>
      <w:r w:rsidRPr="00D6638C">
        <w:rPr>
          <w:rFonts w:cs="Arial"/>
          <w:bCs/>
          <w:color w:val="000000"/>
          <w:szCs w:val="22"/>
        </w:rPr>
        <w:t xml:space="preserve"> at the </w:t>
      </w:r>
      <w:r w:rsidR="00CC5983">
        <w:rPr>
          <w:rFonts w:cs="Arial"/>
          <w:bCs/>
          <w:color w:val="000000"/>
          <w:szCs w:val="22"/>
        </w:rPr>
        <w:t xml:space="preserve">District </w:t>
      </w:r>
      <w:r w:rsidRPr="00D6638C">
        <w:rPr>
          <w:rFonts w:cs="Arial"/>
          <w:bCs/>
          <w:color w:val="000000"/>
          <w:szCs w:val="22"/>
        </w:rPr>
        <w:t xml:space="preserve">Hate Crime </w:t>
      </w:r>
      <w:r w:rsidR="00CC5983">
        <w:rPr>
          <w:rFonts w:cs="Arial"/>
          <w:bCs/>
          <w:color w:val="000000"/>
          <w:szCs w:val="22"/>
        </w:rPr>
        <w:t>Overview</w:t>
      </w:r>
      <w:r w:rsidRPr="00D6638C">
        <w:rPr>
          <w:rFonts w:cs="Arial"/>
          <w:bCs/>
          <w:color w:val="000000"/>
          <w:szCs w:val="22"/>
        </w:rPr>
        <w:t xml:space="preserve"> Group (</w:t>
      </w:r>
      <w:r w:rsidR="00CC5983">
        <w:rPr>
          <w:rFonts w:cs="Arial"/>
          <w:bCs/>
          <w:color w:val="000000"/>
          <w:szCs w:val="22"/>
        </w:rPr>
        <w:t>D</w:t>
      </w:r>
      <w:r w:rsidRPr="00D6638C">
        <w:rPr>
          <w:rFonts w:cs="Arial"/>
          <w:bCs/>
          <w:color w:val="000000"/>
          <w:szCs w:val="22"/>
        </w:rPr>
        <w:t>HC</w:t>
      </w:r>
      <w:r w:rsidR="00CC5983">
        <w:rPr>
          <w:rFonts w:cs="Arial"/>
          <w:bCs/>
          <w:color w:val="000000"/>
          <w:szCs w:val="22"/>
        </w:rPr>
        <w:t>O</w:t>
      </w:r>
      <w:r w:rsidRPr="00D6638C">
        <w:rPr>
          <w:rFonts w:cs="Arial"/>
          <w:bCs/>
          <w:color w:val="000000"/>
          <w:szCs w:val="22"/>
        </w:rPr>
        <w:t>G)</w:t>
      </w:r>
      <w:r w:rsidR="00D96008">
        <w:rPr>
          <w:rFonts w:cs="Arial"/>
          <w:bCs/>
          <w:color w:val="000000"/>
          <w:szCs w:val="22"/>
        </w:rPr>
        <w:t>.</w:t>
      </w:r>
    </w:p>
    <w:p w14:paraId="702622B5" w14:textId="62AACE82" w:rsidR="00E906B9" w:rsidRDefault="0076446B" w:rsidP="00090E87">
      <w:pPr>
        <w:numPr>
          <w:ilvl w:val="0"/>
          <w:numId w:val="15"/>
        </w:numPr>
        <w:rPr>
          <w:rFonts w:cs="Arial"/>
          <w:bCs/>
          <w:color w:val="000000"/>
          <w:szCs w:val="22"/>
        </w:rPr>
      </w:pPr>
      <w:r>
        <w:rPr>
          <w:rFonts w:cs="Arial"/>
          <w:bCs/>
          <w:color w:val="000000"/>
          <w:szCs w:val="22"/>
        </w:rPr>
        <w:t>Ensur</w:t>
      </w:r>
      <w:r w:rsidR="005B4B5B">
        <w:rPr>
          <w:rFonts w:cs="Arial"/>
          <w:bCs/>
          <w:color w:val="000000"/>
          <w:szCs w:val="22"/>
        </w:rPr>
        <w:t>ing</w:t>
      </w:r>
      <w:r>
        <w:rPr>
          <w:rFonts w:cs="Arial"/>
          <w:bCs/>
          <w:color w:val="000000"/>
          <w:szCs w:val="22"/>
        </w:rPr>
        <w:t xml:space="preserve"> officers g</w:t>
      </w:r>
      <w:r w:rsidR="00E906B9" w:rsidRPr="00E906B9">
        <w:rPr>
          <w:rFonts w:cs="Arial"/>
          <w:bCs/>
          <w:color w:val="000000"/>
          <w:szCs w:val="22"/>
        </w:rPr>
        <w:t>ather intelligence around hate to understand fully how different groups are victimised so that officers make effective decisions about how to respond to hate and the importance to record</w:t>
      </w:r>
      <w:r w:rsidR="005B4B5B">
        <w:rPr>
          <w:rFonts w:cs="Arial"/>
          <w:bCs/>
          <w:color w:val="000000"/>
          <w:szCs w:val="22"/>
        </w:rPr>
        <w:t>ing</w:t>
      </w:r>
      <w:r w:rsidR="00E906B9" w:rsidRPr="00E906B9">
        <w:rPr>
          <w:rFonts w:cs="Arial"/>
          <w:bCs/>
          <w:color w:val="000000"/>
          <w:szCs w:val="22"/>
        </w:rPr>
        <w:t xml:space="preserve"> intelligence about hate crime to inform police response</w:t>
      </w:r>
      <w:r w:rsidR="00CE020E">
        <w:rPr>
          <w:rFonts w:cs="Arial"/>
          <w:bCs/>
          <w:color w:val="000000"/>
          <w:szCs w:val="22"/>
        </w:rPr>
        <w:t>.</w:t>
      </w:r>
    </w:p>
    <w:p w14:paraId="020E79A9" w14:textId="1EB00151" w:rsidR="003C7243" w:rsidRDefault="005B4B5B" w:rsidP="00090E87">
      <w:pPr>
        <w:numPr>
          <w:ilvl w:val="0"/>
          <w:numId w:val="15"/>
        </w:numPr>
        <w:rPr>
          <w:rFonts w:cs="Arial"/>
          <w:bCs/>
          <w:color w:val="000000"/>
          <w:szCs w:val="22"/>
        </w:rPr>
      </w:pPr>
      <w:bookmarkStart w:id="44" w:name="_Hlk124242088"/>
      <w:r>
        <w:rPr>
          <w:rFonts w:cs="Arial"/>
          <w:bCs/>
          <w:color w:val="000000"/>
          <w:szCs w:val="22"/>
        </w:rPr>
        <w:lastRenderedPageBreak/>
        <w:t xml:space="preserve">Ensuring that </w:t>
      </w:r>
      <w:r w:rsidR="003C7243">
        <w:rPr>
          <w:rFonts w:cs="Arial"/>
          <w:bCs/>
          <w:color w:val="000000"/>
          <w:szCs w:val="22"/>
        </w:rPr>
        <w:t>P</w:t>
      </w:r>
      <w:r>
        <w:rPr>
          <w:rFonts w:cs="Arial"/>
          <w:bCs/>
          <w:color w:val="000000"/>
          <w:szCs w:val="22"/>
        </w:rPr>
        <w:t>IP</w:t>
      </w:r>
      <w:r w:rsidR="003C7243">
        <w:rPr>
          <w:rFonts w:cs="Arial"/>
          <w:bCs/>
          <w:color w:val="000000"/>
          <w:szCs w:val="22"/>
        </w:rPr>
        <w:t xml:space="preserve">2 hate investigations </w:t>
      </w:r>
      <w:r>
        <w:rPr>
          <w:rFonts w:cs="Arial"/>
          <w:bCs/>
          <w:color w:val="000000"/>
          <w:szCs w:val="22"/>
        </w:rPr>
        <w:t>are</w:t>
      </w:r>
      <w:r w:rsidR="003C7243">
        <w:rPr>
          <w:rFonts w:cs="Arial"/>
          <w:bCs/>
          <w:color w:val="000000"/>
          <w:szCs w:val="22"/>
        </w:rPr>
        <w:t xml:space="preserve"> </w:t>
      </w:r>
      <w:r w:rsidR="00F222BA">
        <w:rPr>
          <w:rFonts w:cs="Arial"/>
          <w:bCs/>
          <w:color w:val="000000"/>
          <w:szCs w:val="22"/>
        </w:rPr>
        <w:t xml:space="preserve">completed by </w:t>
      </w:r>
      <w:r w:rsidR="006623E5">
        <w:rPr>
          <w:rFonts w:cs="Arial"/>
          <w:bCs/>
          <w:color w:val="000000"/>
          <w:szCs w:val="22"/>
        </w:rPr>
        <w:t xml:space="preserve">the </w:t>
      </w:r>
      <w:r w:rsidR="00F222BA">
        <w:rPr>
          <w:rFonts w:cs="Arial"/>
          <w:bCs/>
          <w:color w:val="000000"/>
          <w:szCs w:val="22"/>
        </w:rPr>
        <w:t xml:space="preserve">allocated team and sent </w:t>
      </w:r>
      <w:r w:rsidR="003C7243">
        <w:rPr>
          <w:rFonts w:cs="Arial"/>
          <w:bCs/>
          <w:color w:val="000000"/>
          <w:szCs w:val="22"/>
        </w:rPr>
        <w:t>to</w:t>
      </w:r>
      <w:r>
        <w:rPr>
          <w:rFonts w:cs="Arial"/>
          <w:bCs/>
          <w:color w:val="000000"/>
          <w:szCs w:val="22"/>
        </w:rPr>
        <w:t xml:space="preserve"> </w:t>
      </w:r>
      <w:r w:rsidR="00F222BA">
        <w:rPr>
          <w:rFonts w:cs="Arial"/>
          <w:bCs/>
          <w:color w:val="000000"/>
          <w:szCs w:val="22"/>
        </w:rPr>
        <w:t>relevant</w:t>
      </w:r>
      <w:r w:rsidR="003C7243" w:rsidRPr="00E25579">
        <w:rPr>
          <w:rFonts w:cs="Arial"/>
          <w:bCs/>
          <w:color w:val="000000"/>
          <w:szCs w:val="22"/>
        </w:rPr>
        <w:t xml:space="preserve"> resources</w:t>
      </w:r>
      <w:r w:rsidR="00F83B2C">
        <w:rPr>
          <w:rFonts w:cs="Arial"/>
          <w:bCs/>
          <w:color w:val="000000"/>
          <w:szCs w:val="22"/>
        </w:rPr>
        <w:t>.</w:t>
      </w:r>
    </w:p>
    <w:bookmarkEnd w:id="44"/>
    <w:p w14:paraId="005DFE46" w14:textId="77777777" w:rsidR="008E04E9" w:rsidRPr="008E04E9" w:rsidRDefault="008E04E9" w:rsidP="00090E87">
      <w:pPr>
        <w:numPr>
          <w:ilvl w:val="0"/>
          <w:numId w:val="15"/>
        </w:numPr>
        <w:rPr>
          <w:rFonts w:cs="Arial"/>
          <w:bCs/>
          <w:color w:val="000000"/>
          <w:szCs w:val="22"/>
        </w:rPr>
      </w:pPr>
      <w:r w:rsidRPr="008E04E9">
        <w:rPr>
          <w:rFonts w:cs="Arial"/>
          <w:bCs/>
          <w:color w:val="000000"/>
          <w:szCs w:val="22"/>
        </w:rPr>
        <w:t xml:space="preserve">All officers and staff have a responsibility in relation to ensuring that victims' rights under the code are recognised and met from the first point of contact with the police to the conclusion of any investigation. </w:t>
      </w:r>
    </w:p>
    <w:p w14:paraId="30F0678C" w14:textId="7F372C70" w:rsidR="008E04E9" w:rsidRDefault="008E04E9" w:rsidP="00090E87">
      <w:pPr>
        <w:numPr>
          <w:ilvl w:val="0"/>
          <w:numId w:val="15"/>
        </w:numPr>
        <w:rPr>
          <w:rFonts w:cs="Arial"/>
          <w:bCs/>
          <w:color w:val="000000"/>
          <w:szCs w:val="22"/>
        </w:rPr>
      </w:pPr>
      <w:r w:rsidRPr="008E04E9">
        <w:rPr>
          <w:rFonts w:cs="Arial"/>
          <w:bCs/>
          <w:color w:val="000000"/>
          <w:szCs w:val="22"/>
        </w:rPr>
        <w:t>Hate crime is recognised as a 'Serious Crime' under the code and therefore victims are entitled t</w:t>
      </w:r>
      <w:r w:rsidR="005B4B5B">
        <w:rPr>
          <w:rFonts w:cs="Arial"/>
          <w:bCs/>
          <w:color w:val="000000"/>
          <w:szCs w:val="22"/>
        </w:rPr>
        <w:t>o an enhanced level of service. O</w:t>
      </w:r>
      <w:r w:rsidRPr="008E04E9">
        <w:rPr>
          <w:rFonts w:cs="Arial"/>
          <w:bCs/>
          <w:color w:val="000000"/>
          <w:szCs w:val="22"/>
        </w:rPr>
        <w:t>fficers and staff should therefore</w:t>
      </w:r>
      <w:r w:rsidR="005B4B5B">
        <w:rPr>
          <w:rFonts w:cs="Arial"/>
          <w:bCs/>
          <w:color w:val="000000"/>
          <w:szCs w:val="22"/>
        </w:rPr>
        <w:t>,</w:t>
      </w:r>
      <w:r w:rsidRPr="008E04E9">
        <w:rPr>
          <w:rFonts w:cs="Arial"/>
          <w:bCs/>
          <w:color w:val="000000"/>
          <w:szCs w:val="22"/>
        </w:rPr>
        <w:t xml:space="preserve"> together with delivery of all 12 Rights, ensure that the time scales are met for providing information about changes and updates in relation to the investigation and the prosecution.</w:t>
      </w:r>
    </w:p>
    <w:p w14:paraId="665F3151" w14:textId="0938DED9" w:rsidR="00902CEE" w:rsidRPr="009C64F3" w:rsidRDefault="00902CEE" w:rsidP="00090E87">
      <w:pPr>
        <w:numPr>
          <w:ilvl w:val="0"/>
          <w:numId w:val="15"/>
        </w:numPr>
        <w:rPr>
          <w:rFonts w:cs="Arial"/>
          <w:b/>
          <w:color w:val="000000"/>
          <w:szCs w:val="22"/>
        </w:rPr>
      </w:pPr>
      <w:bookmarkStart w:id="45" w:name="_Hlk163211759"/>
      <w:r w:rsidRPr="009C64F3">
        <w:rPr>
          <w:rFonts w:cs="Arial"/>
          <w:b/>
          <w:color w:val="000000"/>
          <w:szCs w:val="22"/>
        </w:rPr>
        <w:t xml:space="preserve">Ensure the victim has a </w:t>
      </w:r>
      <w:r w:rsidR="00CE020E">
        <w:rPr>
          <w:rFonts w:cs="Arial"/>
          <w:b/>
          <w:color w:val="000000"/>
          <w:szCs w:val="22"/>
        </w:rPr>
        <w:t>p</w:t>
      </w:r>
      <w:r w:rsidRPr="009C64F3">
        <w:rPr>
          <w:rFonts w:cs="Arial"/>
          <w:b/>
          <w:color w:val="000000"/>
          <w:szCs w:val="22"/>
        </w:rPr>
        <w:t xml:space="preserve">hysical visit by a police officer, whether that be at the victim’s home or at a police station/other place according to the victim’s wishes, unless they specifically do not wish for contact, or would just like a phone call or email, in which case this should be evidenced. This is in line with for other serious crime such as Domestic Abuse. In the case of Hate crime or </w:t>
      </w:r>
      <w:r w:rsidR="003D4E22" w:rsidRPr="009C64F3">
        <w:rPr>
          <w:rFonts w:cs="Arial"/>
          <w:b/>
          <w:color w:val="000000"/>
          <w:szCs w:val="22"/>
        </w:rPr>
        <w:t>NCHI</w:t>
      </w:r>
      <w:r w:rsidRPr="009C64F3">
        <w:rPr>
          <w:rFonts w:cs="Arial"/>
          <w:b/>
          <w:color w:val="000000"/>
          <w:szCs w:val="22"/>
        </w:rPr>
        <w:t xml:space="preserve"> seeing a person face to face can enhance feelings of reassurance and their perception that the police care.</w:t>
      </w:r>
    </w:p>
    <w:p w14:paraId="1A48136F" w14:textId="327F67B3" w:rsidR="72C742F4" w:rsidRPr="003C051D" w:rsidRDefault="0048538C" w:rsidP="00090E87">
      <w:pPr>
        <w:numPr>
          <w:ilvl w:val="0"/>
          <w:numId w:val="15"/>
        </w:numPr>
        <w:rPr>
          <w:rFonts w:cs="Arial"/>
          <w:bCs/>
          <w:color w:val="000000"/>
          <w:szCs w:val="22"/>
        </w:rPr>
      </w:pPr>
      <w:bookmarkStart w:id="46" w:name="_Hlk163211141"/>
      <w:bookmarkEnd w:id="45"/>
      <w:r>
        <w:rPr>
          <w:rFonts w:cs="Arial"/>
          <w:bCs/>
          <w:color w:val="000000"/>
          <w:szCs w:val="22"/>
        </w:rPr>
        <w:t xml:space="preserve">Ensure </w:t>
      </w:r>
      <w:r w:rsidR="008C2B8B" w:rsidRPr="008C2B8B">
        <w:rPr>
          <w:rFonts w:cs="Arial"/>
          <w:bCs/>
          <w:color w:val="000000"/>
          <w:szCs w:val="22"/>
        </w:rPr>
        <w:t>Neighbourhood Policing Teams engage and keep up to date with relevant training / CPD.</w:t>
      </w:r>
      <w:bookmarkEnd w:id="46"/>
    </w:p>
    <w:p w14:paraId="053184F7" w14:textId="77777777" w:rsidR="00476457" w:rsidRDefault="00476457" w:rsidP="00090E87">
      <w:pPr>
        <w:rPr>
          <w:rFonts w:cs="Arial"/>
          <w:bCs/>
          <w:color w:val="000000"/>
          <w:szCs w:val="22"/>
        </w:rPr>
      </w:pPr>
      <w:bookmarkStart w:id="47" w:name="_Toc124164141"/>
    </w:p>
    <w:p w14:paraId="1B220F47" w14:textId="0FCB4C0F" w:rsidR="00004134" w:rsidRPr="00564F0C" w:rsidRDefault="00004134" w:rsidP="00090E87">
      <w:pPr>
        <w:rPr>
          <w:rFonts w:ascii="Arial Black" w:hAnsi="Arial Black" w:cs="Arial"/>
          <w:b/>
          <w:bCs/>
          <w:color w:val="002060"/>
          <w:szCs w:val="22"/>
        </w:rPr>
      </w:pPr>
      <w:r w:rsidRPr="00564F0C">
        <w:rPr>
          <w:rFonts w:ascii="Arial Black" w:hAnsi="Arial Black"/>
          <w:b/>
          <w:bCs/>
          <w:color w:val="002060"/>
        </w:rPr>
        <w:t>3.1</w:t>
      </w:r>
      <w:r w:rsidR="003B76E1" w:rsidRPr="00564F0C">
        <w:rPr>
          <w:rFonts w:ascii="Arial Black" w:hAnsi="Arial Black"/>
          <w:b/>
          <w:bCs/>
          <w:color w:val="002060"/>
        </w:rPr>
        <w:t>7</w:t>
      </w:r>
      <w:r w:rsidRPr="00564F0C">
        <w:rPr>
          <w:rFonts w:ascii="Arial Black" w:hAnsi="Arial Black"/>
          <w:b/>
          <w:bCs/>
          <w:color w:val="002060"/>
        </w:rPr>
        <w:tab/>
      </w:r>
      <w:r w:rsidR="003B17B9" w:rsidRPr="00564F0C">
        <w:rPr>
          <w:rFonts w:ascii="Arial Black" w:hAnsi="Arial Black"/>
          <w:b/>
          <w:bCs/>
          <w:color w:val="002060"/>
        </w:rPr>
        <w:t>District</w:t>
      </w:r>
      <w:r w:rsidRPr="00564F0C">
        <w:rPr>
          <w:rFonts w:ascii="Arial Black" w:hAnsi="Arial Black"/>
          <w:b/>
          <w:bCs/>
          <w:color w:val="002060"/>
        </w:rPr>
        <w:t xml:space="preserve"> Duty Detective</w:t>
      </w:r>
      <w:bookmarkEnd w:id="47"/>
    </w:p>
    <w:p w14:paraId="279C185A" w14:textId="77777777" w:rsidR="005B4B5B" w:rsidRDefault="005B4B5B" w:rsidP="00090E87"/>
    <w:p w14:paraId="04B0E76B" w14:textId="5EB8A5A4" w:rsidR="00004134" w:rsidRDefault="005B4B5B" w:rsidP="00090E87">
      <w:pPr>
        <w:rPr>
          <w:rFonts w:cs="Arial"/>
          <w:bCs/>
          <w:color w:val="000000"/>
          <w:szCs w:val="22"/>
        </w:rPr>
      </w:pPr>
      <w:r>
        <w:rPr>
          <w:rFonts w:cs="Arial"/>
          <w:bCs/>
          <w:color w:val="000000"/>
          <w:szCs w:val="22"/>
        </w:rPr>
        <w:t>Has responsibility for:</w:t>
      </w:r>
    </w:p>
    <w:p w14:paraId="6CB78095" w14:textId="77777777" w:rsidR="005B4B5B" w:rsidRDefault="005B4B5B" w:rsidP="00090E87">
      <w:pPr>
        <w:rPr>
          <w:rFonts w:cs="Arial"/>
          <w:bCs/>
          <w:color w:val="000000"/>
          <w:szCs w:val="22"/>
        </w:rPr>
      </w:pPr>
    </w:p>
    <w:p w14:paraId="11AAB86F" w14:textId="680BF209" w:rsidR="00004134" w:rsidRDefault="00AC3888" w:rsidP="00090E87">
      <w:pPr>
        <w:numPr>
          <w:ilvl w:val="0"/>
          <w:numId w:val="15"/>
        </w:numPr>
        <w:rPr>
          <w:rFonts w:cs="Arial"/>
          <w:bCs/>
          <w:color w:val="000000"/>
          <w:szCs w:val="22"/>
        </w:rPr>
      </w:pPr>
      <w:r>
        <w:rPr>
          <w:rFonts w:cs="Arial"/>
          <w:bCs/>
          <w:color w:val="000000"/>
          <w:szCs w:val="22"/>
        </w:rPr>
        <w:t>When requested e</w:t>
      </w:r>
      <w:r w:rsidR="00004134">
        <w:rPr>
          <w:rFonts w:cs="Arial"/>
          <w:bCs/>
          <w:color w:val="000000"/>
          <w:szCs w:val="22"/>
        </w:rPr>
        <w:t xml:space="preserve">nsuring that there is specialist investigative oversight of hate </w:t>
      </w:r>
      <w:r w:rsidR="00505785">
        <w:rPr>
          <w:rFonts w:cs="Arial"/>
          <w:bCs/>
          <w:color w:val="000000"/>
          <w:szCs w:val="22"/>
        </w:rPr>
        <w:t>crime investigations</w:t>
      </w:r>
      <w:r w:rsidR="00004134">
        <w:rPr>
          <w:rFonts w:cs="Arial"/>
          <w:bCs/>
          <w:color w:val="000000"/>
          <w:szCs w:val="22"/>
        </w:rPr>
        <w:t>, providing guidance to investigating officers as appropriate</w:t>
      </w:r>
      <w:r w:rsidR="00CE020E">
        <w:rPr>
          <w:rFonts w:cs="Arial"/>
          <w:bCs/>
          <w:color w:val="000000"/>
          <w:szCs w:val="22"/>
        </w:rPr>
        <w:t>.</w:t>
      </w:r>
    </w:p>
    <w:p w14:paraId="017BF5D4" w14:textId="77777777" w:rsidR="008E04E9" w:rsidRPr="008E04E9" w:rsidRDefault="008E04E9" w:rsidP="00090E87">
      <w:pPr>
        <w:numPr>
          <w:ilvl w:val="0"/>
          <w:numId w:val="15"/>
        </w:numPr>
        <w:rPr>
          <w:rFonts w:cs="Arial"/>
          <w:bCs/>
          <w:color w:val="000000"/>
          <w:szCs w:val="22"/>
        </w:rPr>
      </w:pPr>
      <w:r w:rsidRPr="008E04E9">
        <w:rPr>
          <w:rFonts w:cs="Arial"/>
          <w:bCs/>
          <w:color w:val="000000"/>
          <w:szCs w:val="22"/>
        </w:rPr>
        <w:t xml:space="preserve">All officers and staff have a responsibility in relation to ensuring that victims' rights under the code are recognised and met from the first point of contact with the police to the conclusion of any investigation. </w:t>
      </w:r>
    </w:p>
    <w:p w14:paraId="0B927693" w14:textId="4FCF2F69" w:rsidR="008E04E9" w:rsidRPr="00D6638C" w:rsidRDefault="008E04E9" w:rsidP="00090E87">
      <w:pPr>
        <w:numPr>
          <w:ilvl w:val="0"/>
          <w:numId w:val="15"/>
        </w:numPr>
        <w:rPr>
          <w:rFonts w:cs="Arial"/>
          <w:bCs/>
          <w:color w:val="000000"/>
          <w:szCs w:val="22"/>
        </w:rPr>
      </w:pPr>
      <w:r w:rsidRPr="008E04E9">
        <w:rPr>
          <w:rFonts w:cs="Arial"/>
          <w:bCs/>
          <w:color w:val="000000"/>
          <w:szCs w:val="22"/>
        </w:rPr>
        <w:t>Hate crime is recognised as a 'Serious Crime' under the code and therefore victims are entitled t</w:t>
      </w:r>
      <w:r w:rsidR="000A76B2">
        <w:rPr>
          <w:rFonts w:cs="Arial"/>
          <w:bCs/>
          <w:color w:val="000000"/>
          <w:szCs w:val="22"/>
        </w:rPr>
        <w:t>o an enhanced level of service. O</w:t>
      </w:r>
      <w:r w:rsidRPr="008E04E9">
        <w:rPr>
          <w:rFonts w:cs="Arial"/>
          <w:bCs/>
          <w:color w:val="000000"/>
          <w:szCs w:val="22"/>
        </w:rPr>
        <w:t>fficers and staff should therefore</w:t>
      </w:r>
      <w:r w:rsidR="000A76B2">
        <w:rPr>
          <w:rFonts w:cs="Arial"/>
          <w:bCs/>
          <w:color w:val="000000"/>
          <w:szCs w:val="22"/>
        </w:rPr>
        <w:t>,</w:t>
      </w:r>
      <w:r w:rsidRPr="008E04E9">
        <w:rPr>
          <w:rFonts w:cs="Arial"/>
          <w:bCs/>
          <w:color w:val="000000"/>
          <w:szCs w:val="22"/>
        </w:rPr>
        <w:t xml:space="preserve"> together with delivery of all 12 Rights, ensure that the time scales are met for providing information about changes and updates in relation to the investigation and the prosecution.</w:t>
      </w:r>
    </w:p>
    <w:p w14:paraId="5DCFE091" w14:textId="77777777" w:rsidR="00004134" w:rsidRDefault="00004134" w:rsidP="00090E87">
      <w:pPr>
        <w:rPr>
          <w:rFonts w:cs="Arial"/>
          <w:bCs/>
          <w:color w:val="000000"/>
          <w:szCs w:val="22"/>
        </w:rPr>
      </w:pPr>
    </w:p>
    <w:p w14:paraId="0AE70F4E" w14:textId="05562F0C" w:rsidR="00DC0C46" w:rsidRPr="00564F0C" w:rsidRDefault="00062AAC" w:rsidP="00090E87">
      <w:pPr>
        <w:pStyle w:val="Heading2"/>
        <w:rPr>
          <w:rFonts w:ascii="Arial Black" w:hAnsi="Arial Black"/>
        </w:rPr>
      </w:pPr>
      <w:bookmarkStart w:id="48" w:name="_Toc124164142"/>
      <w:bookmarkStart w:id="49" w:name="_Toc214383215"/>
      <w:r w:rsidRPr="00564F0C">
        <w:rPr>
          <w:rFonts w:ascii="Arial Black" w:hAnsi="Arial Black"/>
        </w:rPr>
        <w:t>3.1</w:t>
      </w:r>
      <w:r w:rsidR="003B76E1" w:rsidRPr="00564F0C">
        <w:rPr>
          <w:rFonts w:ascii="Arial Black" w:hAnsi="Arial Black"/>
          <w:lang w:val="en-GB"/>
        </w:rPr>
        <w:t>8</w:t>
      </w:r>
      <w:r w:rsidRPr="00564F0C">
        <w:rPr>
          <w:rFonts w:ascii="Arial Black" w:hAnsi="Arial Black"/>
        </w:rPr>
        <w:tab/>
      </w:r>
      <w:r w:rsidR="00C47F85" w:rsidRPr="00564F0C">
        <w:rPr>
          <w:rFonts w:ascii="Arial Black" w:hAnsi="Arial Black"/>
          <w:lang w:val="en-GB"/>
        </w:rPr>
        <w:t>Neig</w:t>
      </w:r>
      <w:r w:rsidR="006861AA" w:rsidRPr="00564F0C">
        <w:rPr>
          <w:rFonts w:ascii="Arial Black" w:hAnsi="Arial Black"/>
          <w:lang w:val="en-GB"/>
        </w:rPr>
        <w:t>h</w:t>
      </w:r>
      <w:r w:rsidR="00C47F85" w:rsidRPr="00564F0C">
        <w:rPr>
          <w:rFonts w:ascii="Arial Black" w:hAnsi="Arial Black"/>
          <w:lang w:val="en-GB"/>
        </w:rPr>
        <w:t>bou</w:t>
      </w:r>
      <w:r w:rsidR="007E2954" w:rsidRPr="00564F0C">
        <w:rPr>
          <w:rFonts w:ascii="Arial Black" w:hAnsi="Arial Black"/>
          <w:lang w:val="en-GB"/>
        </w:rPr>
        <w:t>rhood</w:t>
      </w:r>
      <w:r w:rsidR="00DC0C46" w:rsidRPr="00564F0C">
        <w:rPr>
          <w:rFonts w:ascii="Arial Black" w:hAnsi="Arial Black"/>
        </w:rPr>
        <w:t xml:space="preserve"> </w:t>
      </w:r>
      <w:r w:rsidR="004473BA" w:rsidRPr="00564F0C">
        <w:rPr>
          <w:rFonts w:ascii="Arial Black" w:hAnsi="Arial Black"/>
        </w:rPr>
        <w:t xml:space="preserve">Policing </w:t>
      </w:r>
      <w:r w:rsidR="00DC0C46" w:rsidRPr="00564F0C">
        <w:rPr>
          <w:rFonts w:ascii="Arial Black" w:hAnsi="Arial Black"/>
        </w:rPr>
        <w:t>Teams</w:t>
      </w:r>
      <w:bookmarkEnd w:id="48"/>
      <w:bookmarkEnd w:id="49"/>
    </w:p>
    <w:p w14:paraId="5D42DF6D" w14:textId="77777777" w:rsidR="00DC0C46" w:rsidRDefault="00DC0C46" w:rsidP="00090E87">
      <w:pPr>
        <w:rPr>
          <w:rFonts w:cs="Arial"/>
          <w:bCs/>
          <w:color w:val="000000"/>
          <w:szCs w:val="22"/>
        </w:rPr>
      </w:pPr>
    </w:p>
    <w:p w14:paraId="69824C5C" w14:textId="77777777" w:rsidR="00DC0C46" w:rsidRDefault="004917E1" w:rsidP="00090E87">
      <w:pPr>
        <w:rPr>
          <w:rFonts w:cs="Arial"/>
          <w:bCs/>
          <w:color w:val="000000"/>
          <w:szCs w:val="22"/>
        </w:rPr>
      </w:pPr>
      <w:r>
        <w:rPr>
          <w:rFonts w:cs="Arial"/>
          <w:bCs/>
          <w:color w:val="000000"/>
          <w:szCs w:val="22"/>
        </w:rPr>
        <w:t>H</w:t>
      </w:r>
      <w:r w:rsidR="00DC0C46">
        <w:rPr>
          <w:rFonts w:cs="Arial"/>
          <w:bCs/>
          <w:color w:val="000000"/>
          <w:szCs w:val="22"/>
        </w:rPr>
        <w:t>ave responsibility for:</w:t>
      </w:r>
    </w:p>
    <w:p w14:paraId="46B8579D" w14:textId="77777777" w:rsidR="00DC0C46" w:rsidRDefault="00DC0C46" w:rsidP="00090E87">
      <w:pPr>
        <w:rPr>
          <w:rFonts w:cs="Arial"/>
          <w:bCs/>
          <w:color w:val="000000"/>
          <w:szCs w:val="22"/>
        </w:rPr>
      </w:pPr>
    </w:p>
    <w:p w14:paraId="2905F4FC" w14:textId="6882AA69" w:rsidR="00D239C1" w:rsidRDefault="00D239C1" w:rsidP="00090E87">
      <w:pPr>
        <w:numPr>
          <w:ilvl w:val="0"/>
          <w:numId w:val="14"/>
        </w:numPr>
        <w:rPr>
          <w:rFonts w:cs="Arial"/>
          <w:bCs/>
          <w:color w:val="000000"/>
          <w:szCs w:val="22"/>
        </w:rPr>
      </w:pPr>
      <w:r>
        <w:rPr>
          <w:rFonts w:cs="Arial"/>
          <w:bCs/>
          <w:color w:val="000000"/>
          <w:szCs w:val="22"/>
        </w:rPr>
        <w:t xml:space="preserve">Developing relationships with, and raising the confidence of, the police amongst minority </w:t>
      </w:r>
      <w:r w:rsidR="004917E1">
        <w:rPr>
          <w:rFonts w:cs="Arial"/>
          <w:bCs/>
          <w:color w:val="000000"/>
          <w:szCs w:val="22"/>
        </w:rPr>
        <w:t xml:space="preserve">communities </w:t>
      </w:r>
      <w:r>
        <w:rPr>
          <w:rFonts w:cs="Arial"/>
          <w:bCs/>
          <w:color w:val="000000"/>
          <w:szCs w:val="22"/>
        </w:rPr>
        <w:t xml:space="preserve">and vulnerable </w:t>
      </w:r>
      <w:r w:rsidR="004917E1">
        <w:rPr>
          <w:rFonts w:cs="Arial"/>
          <w:bCs/>
          <w:color w:val="000000"/>
          <w:szCs w:val="22"/>
        </w:rPr>
        <w:t>individuals who may be more likely to be affected by hate crime</w:t>
      </w:r>
      <w:r w:rsidR="00D96008">
        <w:rPr>
          <w:rFonts w:cs="Arial"/>
          <w:bCs/>
          <w:color w:val="000000"/>
          <w:szCs w:val="22"/>
        </w:rPr>
        <w:t>.</w:t>
      </w:r>
    </w:p>
    <w:p w14:paraId="64941DF1" w14:textId="77D061DF" w:rsidR="00197C19" w:rsidRPr="00F86B8A" w:rsidRDefault="00D239C1" w:rsidP="00090E87">
      <w:pPr>
        <w:numPr>
          <w:ilvl w:val="0"/>
          <w:numId w:val="14"/>
        </w:numPr>
        <w:rPr>
          <w:rFonts w:cs="Arial"/>
          <w:bCs/>
          <w:color w:val="000000"/>
          <w:szCs w:val="22"/>
        </w:rPr>
      </w:pPr>
      <w:r>
        <w:rPr>
          <w:rFonts w:cs="Arial"/>
          <w:bCs/>
          <w:color w:val="000000"/>
          <w:szCs w:val="22"/>
        </w:rPr>
        <w:t xml:space="preserve">Utilising contacts within the community to </w:t>
      </w:r>
      <w:r w:rsidR="004917E1">
        <w:rPr>
          <w:rFonts w:cs="Arial"/>
          <w:bCs/>
          <w:color w:val="000000"/>
          <w:szCs w:val="22"/>
        </w:rPr>
        <w:t>raise awareness of hate crime and the priority given to it by GMP</w:t>
      </w:r>
      <w:r>
        <w:rPr>
          <w:rFonts w:cs="Arial"/>
          <w:bCs/>
          <w:color w:val="000000"/>
          <w:szCs w:val="22"/>
        </w:rPr>
        <w:t xml:space="preserve">, </w:t>
      </w:r>
      <w:r w:rsidR="00F86B8A" w:rsidRPr="00F86B8A">
        <w:rPr>
          <w:rFonts w:cs="Arial"/>
          <w:bCs/>
          <w:color w:val="000000"/>
          <w:szCs w:val="22"/>
        </w:rPr>
        <w:t xml:space="preserve">including </w:t>
      </w:r>
      <w:r w:rsidR="00C10BCE" w:rsidRPr="00C10BCE">
        <w:rPr>
          <w:rFonts w:cs="Arial"/>
          <w:bCs/>
          <w:color w:val="000000"/>
          <w:szCs w:val="22"/>
        </w:rPr>
        <w:t>Neighbou</w:t>
      </w:r>
      <w:r w:rsidR="00805D49">
        <w:rPr>
          <w:rFonts w:cs="Arial"/>
          <w:bCs/>
          <w:color w:val="000000"/>
          <w:szCs w:val="22"/>
        </w:rPr>
        <w:t>r</w:t>
      </w:r>
      <w:r w:rsidR="00C10BCE" w:rsidRPr="00C10BCE">
        <w:rPr>
          <w:rFonts w:cs="Arial"/>
          <w:bCs/>
          <w:color w:val="000000"/>
          <w:szCs w:val="22"/>
        </w:rPr>
        <w:t>hood</w:t>
      </w:r>
      <w:r w:rsidR="00F86B8A" w:rsidRPr="00F86B8A">
        <w:rPr>
          <w:rFonts w:cs="Arial"/>
          <w:bCs/>
          <w:color w:val="000000"/>
          <w:szCs w:val="22"/>
        </w:rPr>
        <w:t xml:space="preserve"> officers supporting the GM and national Hate Crime Awareness Weeks and the need to promote reporting channels and access to support</w:t>
      </w:r>
      <w:r w:rsidR="00D96008">
        <w:rPr>
          <w:rFonts w:cs="Arial"/>
          <w:bCs/>
          <w:color w:val="000000"/>
          <w:szCs w:val="22"/>
        </w:rPr>
        <w:t>.</w:t>
      </w:r>
    </w:p>
    <w:p w14:paraId="214DA1CF" w14:textId="10479F27" w:rsidR="00870610" w:rsidRDefault="00870610" w:rsidP="00090E87">
      <w:pPr>
        <w:numPr>
          <w:ilvl w:val="0"/>
          <w:numId w:val="14"/>
        </w:numPr>
        <w:rPr>
          <w:rFonts w:cs="Arial"/>
          <w:bCs/>
          <w:color w:val="000000"/>
          <w:szCs w:val="22"/>
        </w:rPr>
      </w:pPr>
      <w:r>
        <w:rPr>
          <w:rFonts w:cs="Arial"/>
          <w:bCs/>
          <w:color w:val="000000"/>
          <w:szCs w:val="22"/>
        </w:rPr>
        <w:t>Understanding hate crime trends and emerging issues within their neighbourhood</w:t>
      </w:r>
      <w:r w:rsidR="00D96008">
        <w:rPr>
          <w:rFonts w:cs="Arial"/>
          <w:bCs/>
          <w:color w:val="000000"/>
          <w:szCs w:val="22"/>
        </w:rPr>
        <w:t>.</w:t>
      </w:r>
    </w:p>
    <w:p w14:paraId="3A455452" w14:textId="24F810FA" w:rsidR="00197C19" w:rsidRDefault="00197C19" w:rsidP="00090E87">
      <w:pPr>
        <w:numPr>
          <w:ilvl w:val="0"/>
          <w:numId w:val="14"/>
        </w:numPr>
        <w:rPr>
          <w:rFonts w:cs="Arial"/>
          <w:bCs/>
          <w:color w:val="000000"/>
          <w:szCs w:val="22"/>
        </w:rPr>
      </w:pPr>
      <w:r>
        <w:rPr>
          <w:rFonts w:cs="Arial"/>
          <w:bCs/>
          <w:color w:val="000000"/>
          <w:szCs w:val="22"/>
        </w:rPr>
        <w:t>Working with partners to develop mult</w:t>
      </w:r>
      <w:r w:rsidR="00870610">
        <w:rPr>
          <w:rFonts w:cs="Arial"/>
          <w:bCs/>
          <w:color w:val="000000"/>
          <w:szCs w:val="22"/>
        </w:rPr>
        <w:t>i</w:t>
      </w:r>
      <w:r>
        <w:rPr>
          <w:rFonts w:cs="Arial"/>
          <w:bCs/>
          <w:color w:val="000000"/>
          <w:szCs w:val="22"/>
        </w:rPr>
        <w:t xml:space="preserve">-agency responses to reports of hate crimes and </w:t>
      </w:r>
      <w:r w:rsidR="002E57E6">
        <w:rPr>
          <w:rFonts w:cs="Arial"/>
          <w:bCs/>
          <w:color w:val="000000"/>
          <w:szCs w:val="22"/>
        </w:rPr>
        <w:t>NCHI</w:t>
      </w:r>
      <w:r>
        <w:rPr>
          <w:rFonts w:cs="Arial"/>
          <w:bCs/>
          <w:color w:val="000000"/>
          <w:szCs w:val="22"/>
        </w:rPr>
        <w:t>s</w:t>
      </w:r>
      <w:r w:rsidR="00D96008">
        <w:rPr>
          <w:rFonts w:cs="Arial"/>
          <w:bCs/>
          <w:color w:val="000000"/>
          <w:szCs w:val="22"/>
        </w:rPr>
        <w:t>.</w:t>
      </w:r>
    </w:p>
    <w:p w14:paraId="10C0AAA1" w14:textId="7A0EEE06" w:rsidR="00D239C1" w:rsidRDefault="00D239C1" w:rsidP="00090E87">
      <w:pPr>
        <w:numPr>
          <w:ilvl w:val="0"/>
          <w:numId w:val="14"/>
        </w:numPr>
        <w:rPr>
          <w:rFonts w:cs="Arial"/>
          <w:bCs/>
          <w:color w:val="000000"/>
          <w:szCs w:val="22"/>
        </w:rPr>
      </w:pPr>
      <w:r>
        <w:rPr>
          <w:rFonts w:cs="Arial"/>
          <w:bCs/>
          <w:color w:val="000000"/>
          <w:szCs w:val="22"/>
        </w:rPr>
        <w:t>Identifying and supporting hate crime victims at a neighbourhood level</w:t>
      </w:r>
      <w:r w:rsidR="00D96008">
        <w:rPr>
          <w:rFonts w:cs="Arial"/>
          <w:bCs/>
          <w:color w:val="000000"/>
          <w:szCs w:val="22"/>
        </w:rPr>
        <w:t>,</w:t>
      </w:r>
      <w:r w:rsidR="00F83B2C">
        <w:rPr>
          <w:rFonts w:cs="Arial"/>
          <w:bCs/>
          <w:color w:val="000000"/>
          <w:szCs w:val="22"/>
        </w:rPr>
        <w:t xml:space="preserve"> and</w:t>
      </w:r>
    </w:p>
    <w:p w14:paraId="4A5E97FD" w14:textId="63F922D3" w:rsidR="007550BC" w:rsidRDefault="007550BC" w:rsidP="00090E87">
      <w:pPr>
        <w:numPr>
          <w:ilvl w:val="0"/>
          <w:numId w:val="14"/>
        </w:numPr>
        <w:rPr>
          <w:rFonts w:cs="Arial"/>
          <w:bCs/>
          <w:color w:val="000000"/>
          <w:szCs w:val="22"/>
        </w:rPr>
      </w:pPr>
      <w:r w:rsidRPr="007550BC">
        <w:rPr>
          <w:rFonts w:cs="Arial"/>
          <w:bCs/>
          <w:color w:val="000000"/>
          <w:szCs w:val="22"/>
        </w:rPr>
        <w:lastRenderedPageBreak/>
        <w:t>Gather</w:t>
      </w:r>
      <w:r w:rsidR="000A76B2">
        <w:rPr>
          <w:rFonts w:cs="Arial"/>
          <w:bCs/>
          <w:color w:val="000000"/>
          <w:szCs w:val="22"/>
        </w:rPr>
        <w:t>ing</w:t>
      </w:r>
      <w:r w:rsidRPr="007550BC">
        <w:rPr>
          <w:rFonts w:cs="Arial"/>
          <w:bCs/>
          <w:color w:val="000000"/>
          <w:szCs w:val="22"/>
        </w:rPr>
        <w:t xml:space="preserve"> intelligence around hate to understand fully how different groups are victimised so that officers make effective decisions about how to respond to hate and the importance </w:t>
      </w:r>
      <w:r w:rsidR="000A76B2">
        <w:rPr>
          <w:rFonts w:cs="Arial"/>
          <w:bCs/>
          <w:color w:val="000000"/>
          <w:szCs w:val="22"/>
        </w:rPr>
        <w:t>of recording</w:t>
      </w:r>
      <w:r w:rsidRPr="007550BC">
        <w:rPr>
          <w:rFonts w:cs="Arial"/>
          <w:bCs/>
          <w:color w:val="000000"/>
          <w:szCs w:val="22"/>
        </w:rPr>
        <w:t xml:space="preserve"> intelligence about hate crime to inform police response</w:t>
      </w:r>
      <w:r w:rsidR="00F83B2C">
        <w:rPr>
          <w:rFonts w:cs="Arial"/>
          <w:bCs/>
          <w:color w:val="000000"/>
          <w:szCs w:val="22"/>
        </w:rPr>
        <w:t>.</w:t>
      </w:r>
    </w:p>
    <w:p w14:paraId="29F992EA" w14:textId="77777777" w:rsidR="008E04E9" w:rsidRPr="008E04E9" w:rsidRDefault="008E04E9" w:rsidP="00090E87">
      <w:pPr>
        <w:numPr>
          <w:ilvl w:val="0"/>
          <w:numId w:val="14"/>
        </w:numPr>
        <w:rPr>
          <w:rFonts w:cs="Arial"/>
          <w:bCs/>
          <w:color w:val="000000"/>
          <w:szCs w:val="22"/>
        </w:rPr>
      </w:pPr>
      <w:r w:rsidRPr="008E04E9">
        <w:rPr>
          <w:rFonts w:cs="Arial"/>
          <w:bCs/>
          <w:color w:val="000000"/>
          <w:szCs w:val="22"/>
        </w:rPr>
        <w:t xml:space="preserve">All officers and staff have a responsibility in relation to ensuring that victims' rights under the code are recognised and met from the first point of contact with the police to the conclusion of any investigation. </w:t>
      </w:r>
    </w:p>
    <w:p w14:paraId="6685D1DA" w14:textId="29CE67EC" w:rsidR="008E04E9" w:rsidRDefault="008E04E9" w:rsidP="00090E87">
      <w:pPr>
        <w:numPr>
          <w:ilvl w:val="0"/>
          <w:numId w:val="14"/>
        </w:numPr>
        <w:rPr>
          <w:rFonts w:cs="Arial"/>
          <w:bCs/>
          <w:color w:val="000000"/>
          <w:szCs w:val="22"/>
        </w:rPr>
      </w:pPr>
      <w:r w:rsidRPr="008E04E9">
        <w:rPr>
          <w:rFonts w:cs="Arial"/>
          <w:bCs/>
          <w:color w:val="000000"/>
          <w:szCs w:val="22"/>
        </w:rPr>
        <w:t>Hate crime is recognised as a 'Serious Crime' under the code and therefore victims are entitled to</w:t>
      </w:r>
      <w:r w:rsidR="000A76B2">
        <w:rPr>
          <w:rFonts w:cs="Arial"/>
          <w:bCs/>
          <w:color w:val="000000"/>
          <w:szCs w:val="22"/>
        </w:rPr>
        <w:t xml:space="preserve"> an enhanced level of service. O</w:t>
      </w:r>
      <w:r w:rsidRPr="008E04E9">
        <w:rPr>
          <w:rFonts w:cs="Arial"/>
          <w:bCs/>
          <w:color w:val="000000"/>
          <w:szCs w:val="22"/>
        </w:rPr>
        <w:t>fficers and staff should therefore</w:t>
      </w:r>
      <w:r w:rsidR="000A76B2">
        <w:rPr>
          <w:rFonts w:cs="Arial"/>
          <w:bCs/>
          <w:color w:val="000000"/>
          <w:szCs w:val="22"/>
        </w:rPr>
        <w:t>,</w:t>
      </w:r>
      <w:r w:rsidRPr="008E04E9">
        <w:rPr>
          <w:rFonts w:cs="Arial"/>
          <w:bCs/>
          <w:color w:val="000000"/>
          <w:szCs w:val="22"/>
        </w:rPr>
        <w:t xml:space="preserve"> together with delivery of all 12 Rights, ensure that the time scales are met for providing information about changes and updates in relation to the investigation and the prosecution.</w:t>
      </w:r>
    </w:p>
    <w:p w14:paraId="45FA3BB5" w14:textId="7595E65C" w:rsidR="004E1ADB" w:rsidRPr="004E1ADB" w:rsidRDefault="004E1ADB" w:rsidP="00090E87">
      <w:pPr>
        <w:numPr>
          <w:ilvl w:val="0"/>
          <w:numId w:val="14"/>
        </w:numPr>
        <w:rPr>
          <w:rFonts w:cs="Arial"/>
          <w:bCs/>
          <w:color w:val="000000"/>
          <w:szCs w:val="22"/>
        </w:rPr>
      </w:pPr>
      <w:r>
        <w:rPr>
          <w:rFonts w:cs="Arial"/>
          <w:bCs/>
          <w:color w:val="000000"/>
          <w:szCs w:val="22"/>
        </w:rPr>
        <w:t>Ensure t</w:t>
      </w:r>
      <w:r w:rsidRPr="00902CEE">
        <w:rPr>
          <w:rFonts w:cs="Arial"/>
          <w:bCs/>
          <w:color w:val="000000"/>
          <w:szCs w:val="22"/>
        </w:rPr>
        <w:t xml:space="preserve">he victim has a Physical visit by a police officer, whether that be at the victim’s home or at a police station/other place according to the victim’s wishes, unless they specifically do not wish for contact, or would just like a phone call or email, in which case this should be evidenced. This is in line with for other serious crime such as Domestic Abuse. In the case of Hate crime or </w:t>
      </w:r>
      <w:r>
        <w:rPr>
          <w:rFonts w:cs="Arial"/>
          <w:bCs/>
          <w:color w:val="000000"/>
          <w:szCs w:val="22"/>
        </w:rPr>
        <w:t>NCHI</w:t>
      </w:r>
      <w:r w:rsidRPr="00902CEE">
        <w:rPr>
          <w:rFonts w:cs="Arial"/>
          <w:bCs/>
          <w:color w:val="000000"/>
          <w:szCs w:val="22"/>
        </w:rPr>
        <w:t xml:space="preserve"> seeing a person face to face can enhance feelings of reassurance and their perception that the police care.</w:t>
      </w:r>
    </w:p>
    <w:p w14:paraId="21F749F6" w14:textId="76712D7A" w:rsidR="00F222BA" w:rsidRDefault="00F222BA" w:rsidP="00090E87">
      <w:pPr>
        <w:numPr>
          <w:ilvl w:val="0"/>
          <w:numId w:val="14"/>
        </w:numPr>
        <w:rPr>
          <w:rFonts w:cs="Arial"/>
          <w:bCs/>
          <w:color w:val="000000"/>
          <w:szCs w:val="22"/>
        </w:rPr>
      </w:pPr>
      <w:r>
        <w:rPr>
          <w:rFonts w:cs="Arial"/>
          <w:bCs/>
          <w:color w:val="000000"/>
          <w:szCs w:val="22"/>
        </w:rPr>
        <w:t>Ensuring that PIP2 hate investigations are completed by</w:t>
      </w:r>
      <w:r w:rsidR="006623E5">
        <w:rPr>
          <w:rFonts w:cs="Arial"/>
          <w:bCs/>
          <w:color w:val="000000"/>
          <w:szCs w:val="22"/>
        </w:rPr>
        <w:t xml:space="preserve"> the </w:t>
      </w:r>
      <w:r>
        <w:rPr>
          <w:rFonts w:cs="Arial"/>
          <w:bCs/>
          <w:color w:val="000000"/>
          <w:szCs w:val="22"/>
        </w:rPr>
        <w:t xml:space="preserve">allocated team and sent to </w:t>
      </w:r>
      <w:r w:rsidR="006623E5">
        <w:rPr>
          <w:rFonts w:cs="Arial"/>
          <w:bCs/>
          <w:color w:val="000000"/>
          <w:szCs w:val="22"/>
        </w:rPr>
        <w:t>investigating</w:t>
      </w:r>
      <w:r w:rsidRPr="00E25579">
        <w:rPr>
          <w:rFonts w:cs="Arial"/>
          <w:bCs/>
          <w:color w:val="000000"/>
          <w:szCs w:val="22"/>
        </w:rPr>
        <w:t xml:space="preserve"> resources</w:t>
      </w:r>
      <w:r w:rsidR="00D96008">
        <w:rPr>
          <w:rFonts w:cs="Arial"/>
          <w:bCs/>
          <w:color w:val="000000"/>
          <w:szCs w:val="22"/>
        </w:rPr>
        <w:t>.</w:t>
      </w:r>
    </w:p>
    <w:p w14:paraId="3F8B45A3" w14:textId="77777777" w:rsidR="0048538C" w:rsidRPr="00D6638C" w:rsidRDefault="0048538C" w:rsidP="00090E87">
      <w:pPr>
        <w:numPr>
          <w:ilvl w:val="0"/>
          <w:numId w:val="15"/>
        </w:numPr>
        <w:rPr>
          <w:rFonts w:cs="Arial"/>
          <w:bCs/>
          <w:color w:val="000000"/>
          <w:szCs w:val="22"/>
        </w:rPr>
      </w:pPr>
      <w:r>
        <w:rPr>
          <w:rFonts w:cs="Arial"/>
          <w:bCs/>
          <w:color w:val="000000"/>
          <w:szCs w:val="22"/>
        </w:rPr>
        <w:t xml:space="preserve">Ensure </w:t>
      </w:r>
      <w:r w:rsidRPr="008C2B8B">
        <w:rPr>
          <w:rFonts w:cs="Arial"/>
          <w:bCs/>
          <w:color w:val="000000"/>
          <w:szCs w:val="22"/>
        </w:rPr>
        <w:t>Neighbourhood Policing Teams engage and keep up to date with relevant training / CPD.</w:t>
      </w:r>
    </w:p>
    <w:p w14:paraId="52ACA1AD" w14:textId="12DAA369" w:rsidR="72C742F4" w:rsidRDefault="72C742F4" w:rsidP="00090E87">
      <w:pPr>
        <w:rPr>
          <w:rFonts w:cs="Arial"/>
          <w:color w:val="000000" w:themeColor="text1"/>
        </w:rPr>
      </w:pPr>
    </w:p>
    <w:p w14:paraId="016BA19E" w14:textId="3225AC6D" w:rsidR="00FD0582" w:rsidRPr="00564F0C" w:rsidRDefault="00FD0582" w:rsidP="00090E87">
      <w:pPr>
        <w:pStyle w:val="Heading2"/>
        <w:ind w:left="709" w:hanging="709"/>
        <w:rPr>
          <w:rFonts w:ascii="Arial Black" w:hAnsi="Arial Black"/>
          <w:lang w:val="en-GB"/>
        </w:rPr>
      </w:pPr>
      <w:bookmarkStart w:id="50" w:name="_Toc124164143"/>
      <w:bookmarkStart w:id="51" w:name="_Toc214383216"/>
      <w:r w:rsidRPr="00564F0C">
        <w:rPr>
          <w:rFonts w:ascii="Arial Black" w:hAnsi="Arial Black"/>
        </w:rPr>
        <w:t>3.</w:t>
      </w:r>
      <w:r w:rsidR="003B76E1" w:rsidRPr="00564F0C">
        <w:rPr>
          <w:rFonts w:ascii="Arial Black" w:hAnsi="Arial Black"/>
          <w:lang w:val="en-GB"/>
        </w:rPr>
        <w:t>19</w:t>
      </w:r>
      <w:r w:rsidRPr="00564F0C">
        <w:rPr>
          <w:rFonts w:ascii="Arial Black" w:hAnsi="Arial Black"/>
        </w:rPr>
        <w:tab/>
      </w:r>
      <w:r w:rsidR="00272415" w:rsidRPr="00564F0C">
        <w:rPr>
          <w:rFonts w:ascii="Arial Black" w:hAnsi="Arial Black"/>
        </w:rPr>
        <w:t xml:space="preserve">District </w:t>
      </w:r>
      <w:r w:rsidR="00B50949" w:rsidRPr="00564F0C">
        <w:rPr>
          <w:rFonts w:ascii="Arial Black" w:hAnsi="Arial Black"/>
          <w:lang w:val="en-GB"/>
        </w:rPr>
        <w:t xml:space="preserve">Hate Crime </w:t>
      </w:r>
      <w:r w:rsidR="00272415" w:rsidRPr="00564F0C">
        <w:rPr>
          <w:rFonts w:ascii="Arial Black" w:hAnsi="Arial Black"/>
          <w:lang w:val="en-GB"/>
        </w:rPr>
        <w:t>Overview</w:t>
      </w:r>
      <w:r w:rsidRPr="00564F0C">
        <w:rPr>
          <w:rFonts w:ascii="Arial Black" w:hAnsi="Arial Black"/>
          <w:lang w:val="en-GB"/>
        </w:rPr>
        <w:t xml:space="preserve"> Group</w:t>
      </w:r>
      <w:bookmarkEnd w:id="50"/>
      <w:r w:rsidR="0080026B" w:rsidRPr="00564F0C">
        <w:rPr>
          <w:rFonts w:ascii="Arial Black" w:hAnsi="Arial Black"/>
          <w:lang w:val="en-GB"/>
        </w:rPr>
        <w:t xml:space="preserve"> </w:t>
      </w:r>
      <w:r w:rsidR="006623E5" w:rsidRPr="00564F0C">
        <w:rPr>
          <w:rFonts w:ascii="Arial Black" w:hAnsi="Arial Black"/>
          <w:lang w:val="en-GB"/>
        </w:rPr>
        <w:t>(</w:t>
      </w:r>
      <w:r w:rsidR="00272415" w:rsidRPr="00564F0C">
        <w:rPr>
          <w:rFonts w:ascii="Arial Black" w:hAnsi="Arial Black"/>
          <w:lang w:val="en-GB"/>
        </w:rPr>
        <w:t>D</w:t>
      </w:r>
      <w:r w:rsidR="0080026B" w:rsidRPr="00564F0C">
        <w:rPr>
          <w:rFonts w:ascii="Arial Black" w:hAnsi="Arial Black"/>
          <w:lang w:val="en-GB"/>
        </w:rPr>
        <w:t>HC</w:t>
      </w:r>
      <w:r w:rsidR="00272415" w:rsidRPr="00564F0C">
        <w:rPr>
          <w:rFonts w:ascii="Arial Black" w:hAnsi="Arial Black"/>
          <w:lang w:val="en-GB"/>
        </w:rPr>
        <w:t>O</w:t>
      </w:r>
      <w:r w:rsidR="0080026B" w:rsidRPr="00564F0C">
        <w:rPr>
          <w:rFonts w:ascii="Arial Black" w:hAnsi="Arial Black"/>
          <w:lang w:val="en-GB"/>
        </w:rPr>
        <w:t>G)</w:t>
      </w:r>
      <w:bookmarkEnd w:id="51"/>
    </w:p>
    <w:p w14:paraId="1923D08A" w14:textId="77777777" w:rsidR="00FD0582" w:rsidRPr="00197C19" w:rsidRDefault="00FD0582" w:rsidP="00090E87">
      <w:pPr>
        <w:rPr>
          <w:rFonts w:cs="Arial"/>
          <w:b/>
          <w:bCs/>
          <w:color w:val="000000"/>
          <w:szCs w:val="22"/>
        </w:rPr>
      </w:pPr>
    </w:p>
    <w:p w14:paraId="0E040312" w14:textId="0865CBF7" w:rsidR="00FD0582" w:rsidRDefault="000A76B2" w:rsidP="00090E87">
      <w:pPr>
        <w:rPr>
          <w:rFonts w:cs="Arial"/>
          <w:bCs/>
          <w:color w:val="000000"/>
          <w:szCs w:val="22"/>
        </w:rPr>
      </w:pPr>
      <w:r>
        <w:rPr>
          <w:rFonts w:cs="Arial"/>
          <w:bCs/>
          <w:color w:val="000000"/>
          <w:szCs w:val="22"/>
        </w:rPr>
        <w:t>Has</w:t>
      </w:r>
      <w:r w:rsidR="00FD0582">
        <w:rPr>
          <w:rFonts w:cs="Arial"/>
          <w:bCs/>
          <w:color w:val="000000"/>
          <w:szCs w:val="22"/>
        </w:rPr>
        <w:t xml:space="preserve"> responsibility for:</w:t>
      </w:r>
    </w:p>
    <w:p w14:paraId="4AF68CB6" w14:textId="77777777" w:rsidR="00FD0582" w:rsidRDefault="00FD0582" w:rsidP="00090E87">
      <w:pPr>
        <w:rPr>
          <w:rFonts w:cs="Arial"/>
          <w:bCs/>
          <w:color w:val="000000"/>
          <w:szCs w:val="22"/>
        </w:rPr>
      </w:pPr>
    </w:p>
    <w:p w14:paraId="6F810907" w14:textId="6E75996E" w:rsidR="00E214FB" w:rsidRPr="00E214FB" w:rsidRDefault="00E214FB" w:rsidP="00090E87">
      <w:pPr>
        <w:numPr>
          <w:ilvl w:val="0"/>
          <w:numId w:val="37"/>
        </w:numPr>
        <w:rPr>
          <w:rFonts w:eastAsia="Calibri" w:cs="Arial"/>
          <w:szCs w:val="22"/>
        </w:rPr>
      </w:pPr>
      <w:r w:rsidRPr="00E214FB">
        <w:rPr>
          <w:rFonts w:eastAsia="Calibri" w:cs="Arial"/>
          <w:szCs w:val="22"/>
        </w:rPr>
        <w:t>Developing the GM wide response to improving the service we provide victims of hat</w:t>
      </w:r>
      <w:r w:rsidR="000A76B2">
        <w:rPr>
          <w:rFonts w:eastAsia="Calibri" w:cs="Arial"/>
          <w:szCs w:val="22"/>
        </w:rPr>
        <w:t>e and in reducing incidents of hate</w:t>
      </w:r>
      <w:r w:rsidR="00D96008">
        <w:rPr>
          <w:rFonts w:eastAsia="Calibri" w:cs="Arial"/>
          <w:szCs w:val="22"/>
        </w:rPr>
        <w:t>.</w:t>
      </w:r>
      <w:r w:rsidRPr="00E214FB">
        <w:rPr>
          <w:rFonts w:eastAsia="Calibri" w:cs="Arial"/>
          <w:szCs w:val="22"/>
        </w:rPr>
        <w:t xml:space="preserve"> </w:t>
      </w:r>
    </w:p>
    <w:p w14:paraId="0BE6FF60" w14:textId="37097A6B" w:rsidR="00E214FB" w:rsidRPr="00E214FB" w:rsidRDefault="00E214FB" w:rsidP="00090E87">
      <w:pPr>
        <w:numPr>
          <w:ilvl w:val="0"/>
          <w:numId w:val="37"/>
        </w:numPr>
        <w:rPr>
          <w:rFonts w:eastAsia="Calibri" w:cs="Arial"/>
          <w:szCs w:val="22"/>
        </w:rPr>
      </w:pPr>
      <w:r w:rsidRPr="00E214FB">
        <w:rPr>
          <w:rFonts w:eastAsia="Calibri" w:cs="Arial"/>
          <w:szCs w:val="22"/>
        </w:rPr>
        <w:t>Continuously develop</w:t>
      </w:r>
      <w:r w:rsidR="00F83B2C">
        <w:rPr>
          <w:rFonts w:eastAsia="Calibri" w:cs="Arial"/>
          <w:szCs w:val="22"/>
        </w:rPr>
        <w:t>ing</w:t>
      </w:r>
      <w:r w:rsidRPr="00E214FB">
        <w:rPr>
          <w:rFonts w:eastAsia="Calibri" w:cs="Arial"/>
          <w:szCs w:val="22"/>
        </w:rPr>
        <w:t xml:space="preserve"> the response to hate crime and </w:t>
      </w:r>
      <w:r w:rsidR="005D5AF6">
        <w:rPr>
          <w:rFonts w:eastAsia="Calibri" w:cs="Arial"/>
          <w:szCs w:val="22"/>
        </w:rPr>
        <w:t>NCHI</w:t>
      </w:r>
      <w:r w:rsidRPr="00E214FB">
        <w:rPr>
          <w:rFonts w:eastAsia="Calibri" w:cs="Arial"/>
          <w:szCs w:val="22"/>
        </w:rPr>
        <w:t>s, impart information and intelligence to professionalise the response</w:t>
      </w:r>
      <w:r w:rsidR="00D96008">
        <w:rPr>
          <w:rFonts w:eastAsia="Calibri" w:cs="Arial"/>
          <w:szCs w:val="22"/>
        </w:rPr>
        <w:t>.</w:t>
      </w:r>
      <w:r w:rsidRPr="00E214FB">
        <w:rPr>
          <w:rFonts w:eastAsia="Calibri" w:cs="Arial"/>
          <w:szCs w:val="22"/>
        </w:rPr>
        <w:t xml:space="preserve"> </w:t>
      </w:r>
    </w:p>
    <w:p w14:paraId="37DFC591" w14:textId="3DB9ABF7" w:rsidR="00E214FB" w:rsidRPr="00E214FB" w:rsidRDefault="00F83B2C" w:rsidP="00090E87">
      <w:pPr>
        <w:numPr>
          <w:ilvl w:val="0"/>
          <w:numId w:val="37"/>
        </w:numPr>
        <w:rPr>
          <w:rFonts w:eastAsia="Calibri" w:cs="Arial"/>
          <w:szCs w:val="22"/>
        </w:rPr>
      </w:pPr>
      <w:r>
        <w:rPr>
          <w:rFonts w:eastAsia="Calibri" w:cs="Arial"/>
          <w:szCs w:val="22"/>
        </w:rPr>
        <w:t>Ensuring</w:t>
      </w:r>
      <w:r w:rsidR="00E214FB" w:rsidRPr="00E214FB">
        <w:rPr>
          <w:rFonts w:eastAsia="Calibri" w:cs="Arial"/>
          <w:szCs w:val="22"/>
        </w:rPr>
        <w:t xml:space="preserve"> governance</w:t>
      </w:r>
      <w:r w:rsidR="000A76B2">
        <w:rPr>
          <w:rFonts w:eastAsia="Calibri" w:cs="Arial"/>
          <w:szCs w:val="22"/>
        </w:rPr>
        <w:t xml:space="preserve"> and guidance of both h</w:t>
      </w:r>
      <w:r w:rsidR="00F213B1">
        <w:rPr>
          <w:rFonts w:eastAsia="Calibri" w:cs="Arial"/>
          <w:szCs w:val="22"/>
        </w:rPr>
        <w:t xml:space="preserve">ate </w:t>
      </w:r>
      <w:r w:rsidR="000D08C3">
        <w:rPr>
          <w:rFonts w:eastAsia="Calibri" w:cs="Arial"/>
          <w:szCs w:val="22"/>
        </w:rPr>
        <w:t xml:space="preserve">crime </w:t>
      </w:r>
      <w:r w:rsidR="00F213B1">
        <w:rPr>
          <w:rFonts w:eastAsia="Calibri" w:cs="Arial"/>
          <w:szCs w:val="22"/>
        </w:rPr>
        <w:t>SPOC</w:t>
      </w:r>
      <w:r w:rsidR="00E214FB" w:rsidRPr="00E214FB">
        <w:rPr>
          <w:rFonts w:eastAsia="Calibri" w:cs="Arial"/>
          <w:szCs w:val="22"/>
        </w:rPr>
        <w:t xml:space="preserve">s and </w:t>
      </w:r>
      <w:r w:rsidR="000A76B2" w:rsidRPr="00E214FB">
        <w:rPr>
          <w:rFonts w:eastAsia="Calibri" w:cs="Arial"/>
          <w:szCs w:val="22"/>
        </w:rPr>
        <w:t xml:space="preserve">hate </w:t>
      </w:r>
      <w:r w:rsidR="000D08C3">
        <w:rPr>
          <w:rFonts w:eastAsia="Calibri" w:cs="Arial"/>
          <w:szCs w:val="22"/>
        </w:rPr>
        <w:t xml:space="preserve">crime </w:t>
      </w:r>
      <w:r w:rsidR="000A76B2" w:rsidRPr="00E214FB">
        <w:rPr>
          <w:rFonts w:eastAsia="Calibri" w:cs="Arial"/>
          <w:szCs w:val="22"/>
        </w:rPr>
        <w:t xml:space="preserve">coordinators </w:t>
      </w:r>
      <w:r w:rsidR="00E214FB" w:rsidRPr="00E214FB">
        <w:rPr>
          <w:rFonts w:eastAsia="Calibri" w:cs="Arial"/>
          <w:szCs w:val="22"/>
        </w:rPr>
        <w:t xml:space="preserve">based on </w:t>
      </w:r>
      <w:r w:rsidR="000A76B2" w:rsidRPr="00E214FB">
        <w:rPr>
          <w:rFonts w:eastAsia="Calibri" w:cs="Arial"/>
          <w:szCs w:val="22"/>
        </w:rPr>
        <w:t>districts and in departments</w:t>
      </w:r>
      <w:r w:rsidR="00D96008">
        <w:rPr>
          <w:rFonts w:eastAsia="Calibri" w:cs="Arial"/>
          <w:szCs w:val="22"/>
        </w:rPr>
        <w:t>.</w:t>
      </w:r>
    </w:p>
    <w:p w14:paraId="234FF2B8" w14:textId="2C9D59F5" w:rsidR="00E214FB" w:rsidRPr="00E214FB" w:rsidRDefault="00E214FB" w:rsidP="00090E87">
      <w:pPr>
        <w:numPr>
          <w:ilvl w:val="0"/>
          <w:numId w:val="37"/>
        </w:numPr>
        <w:rPr>
          <w:rFonts w:eastAsia="Calibri" w:cs="Arial"/>
          <w:szCs w:val="22"/>
        </w:rPr>
      </w:pPr>
      <w:r w:rsidRPr="00E214FB">
        <w:rPr>
          <w:rFonts w:eastAsia="Calibri" w:cs="Arial"/>
          <w:szCs w:val="22"/>
        </w:rPr>
        <w:t>Ensur</w:t>
      </w:r>
      <w:r w:rsidR="00F83B2C">
        <w:rPr>
          <w:rFonts w:eastAsia="Calibri" w:cs="Arial"/>
          <w:szCs w:val="22"/>
        </w:rPr>
        <w:t>ing</w:t>
      </w:r>
      <w:r w:rsidRPr="00E214FB">
        <w:rPr>
          <w:rFonts w:eastAsia="Calibri" w:cs="Arial"/>
          <w:szCs w:val="22"/>
        </w:rPr>
        <w:t xml:space="preserve"> that activity between </w:t>
      </w:r>
      <w:r w:rsidR="000A76B2" w:rsidRPr="00E214FB">
        <w:rPr>
          <w:rFonts w:eastAsia="Calibri" w:cs="Arial"/>
          <w:szCs w:val="22"/>
        </w:rPr>
        <w:t xml:space="preserve">local authorities </w:t>
      </w:r>
      <w:r w:rsidRPr="00E214FB">
        <w:rPr>
          <w:rFonts w:eastAsia="Calibri" w:cs="Arial"/>
          <w:szCs w:val="22"/>
        </w:rPr>
        <w:t xml:space="preserve">and the Mayor's Office </w:t>
      </w:r>
      <w:r w:rsidR="009318F4">
        <w:rPr>
          <w:rFonts w:eastAsia="Calibri" w:cs="Arial"/>
          <w:szCs w:val="22"/>
        </w:rPr>
        <w:t>are</w:t>
      </w:r>
      <w:r w:rsidRPr="00E214FB">
        <w:rPr>
          <w:rFonts w:eastAsia="Calibri" w:cs="Arial"/>
          <w:szCs w:val="22"/>
        </w:rPr>
        <w:t xml:space="preserve"> effectively coordinated, together with both social media a</w:t>
      </w:r>
      <w:r w:rsidR="000A76B2">
        <w:rPr>
          <w:rFonts w:eastAsia="Calibri" w:cs="Arial"/>
          <w:szCs w:val="22"/>
        </w:rPr>
        <w:t>nd mainstream media campaigns</w:t>
      </w:r>
      <w:r w:rsidR="00D96008">
        <w:rPr>
          <w:rFonts w:eastAsia="Calibri" w:cs="Arial"/>
          <w:szCs w:val="22"/>
        </w:rPr>
        <w:t>.</w:t>
      </w:r>
    </w:p>
    <w:p w14:paraId="4D1F3B69" w14:textId="7673424B" w:rsidR="00E214FB" w:rsidRPr="00E214FB" w:rsidRDefault="00E214FB" w:rsidP="00090E87">
      <w:pPr>
        <w:numPr>
          <w:ilvl w:val="0"/>
          <w:numId w:val="37"/>
        </w:numPr>
        <w:rPr>
          <w:rFonts w:eastAsia="Calibri" w:cs="Arial"/>
          <w:szCs w:val="22"/>
        </w:rPr>
      </w:pPr>
      <w:r w:rsidRPr="00E214FB">
        <w:rPr>
          <w:rFonts w:eastAsia="Calibri" w:cs="Arial"/>
          <w:szCs w:val="22"/>
        </w:rPr>
        <w:t>Review</w:t>
      </w:r>
      <w:r w:rsidR="00F83B2C">
        <w:rPr>
          <w:rFonts w:eastAsia="Calibri" w:cs="Arial"/>
          <w:szCs w:val="22"/>
        </w:rPr>
        <w:t>ing</w:t>
      </w:r>
      <w:r w:rsidRPr="00E214FB">
        <w:rPr>
          <w:rFonts w:eastAsia="Calibri" w:cs="Arial"/>
          <w:szCs w:val="22"/>
        </w:rPr>
        <w:t xml:space="preserve"> the Force Hate Action Plan, Force Hate Crime Policy, Mayoral review of Hate Crime, and other strategic documen</w:t>
      </w:r>
      <w:r w:rsidR="009913CE">
        <w:rPr>
          <w:rFonts w:eastAsia="Calibri" w:cs="Arial"/>
          <w:szCs w:val="22"/>
        </w:rPr>
        <w:t>t</w:t>
      </w:r>
      <w:r w:rsidRPr="00E214FB">
        <w:rPr>
          <w:rFonts w:eastAsia="Calibri" w:cs="Arial"/>
          <w:szCs w:val="22"/>
        </w:rPr>
        <w:t xml:space="preserve"> which dictate the response and prioritisation of </w:t>
      </w:r>
      <w:r w:rsidR="000A76B2" w:rsidRPr="00E214FB">
        <w:rPr>
          <w:rFonts w:eastAsia="Calibri" w:cs="Arial"/>
          <w:szCs w:val="22"/>
        </w:rPr>
        <w:t xml:space="preserve">hate crime and </w:t>
      </w:r>
      <w:r w:rsidR="005D5AF6">
        <w:rPr>
          <w:rFonts w:eastAsia="Calibri" w:cs="Arial"/>
          <w:szCs w:val="22"/>
        </w:rPr>
        <w:t>NCHI</w:t>
      </w:r>
      <w:r w:rsidR="000A76B2" w:rsidRPr="00E214FB">
        <w:rPr>
          <w:rFonts w:eastAsia="Calibri" w:cs="Arial"/>
          <w:szCs w:val="22"/>
        </w:rPr>
        <w:t>s</w:t>
      </w:r>
      <w:r w:rsidR="00D96008">
        <w:rPr>
          <w:rFonts w:eastAsia="Calibri" w:cs="Arial"/>
          <w:szCs w:val="22"/>
        </w:rPr>
        <w:t>.</w:t>
      </w:r>
    </w:p>
    <w:p w14:paraId="4236F852" w14:textId="5C66544C" w:rsidR="00E214FB" w:rsidRPr="00E214FB" w:rsidRDefault="00E214FB" w:rsidP="00090E87">
      <w:pPr>
        <w:numPr>
          <w:ilvl w:val="0"/>
          <w:numId w:val="37"/>
        </w:numPr>
        <w:rPr>
          <w:rFonts w:eastAsia="Calibri" w:cs="Arial"/>
          <w:bCs/>
          <w:szCs w:val="22"/>
        </w:rPr>
      </w:pPr>
      <w:r w:rsidRPr="00E214FB">
        <w:rPr>
          <w:rFonts w:eastAsia="Calibri" w:cs="Arial"/>
          <w:bCs/>
          <w:szCs w:val="22"/>
        </w:rPr>
        <w:t xml:space="preserve">Ensuring that </w:t>
      </w:r>
      <w:r w:rsidR="000A76B2" w:rsidRPr="00E214FB">
        <w:rPr>
          <w:rFonts w:eastAsia="Calibri" w:cs="Arial"/>
          <w:bCs/>
          <w:szCs w:val="22"/>
        </w:rPr>
        <w:t xml:space="preserve">hate crime leads </w:t>
      </w:r>
      <w:r w:rsidRPr="00E214FB">
        <w:rPr>
          <w:rFonts w:eastAsia="Calibri" w:cs="Arial"/>
          <w:bCs/>
          <w:szCs w:val="22"/>
        </w:rPr>
        <w:t xml:space="preserve">for each district attend the </w:t>
      </w:r>
      <w:r w:rsidR="00F372E2">
        <w:rPr>
          <w:rFonts w:eastAsia="Calibri" w:cs="Arial"/>
          <w:bCs/>
          <w:szCs w:val="22"/>
        </w:rPr>
        <w:t xml:space="preserve">District </w:t>
      </w:r>
      <w:r w:rsidRPr="00E214FB">
        <w:rPr>
          <w:rFonts w:eastAsia="Calibri" w:cs="Arial"/>
          <w:bCs/>
          <w:szCs w:val="22"/>
        </w:rPr>
        <w:t xml:space="preserve">Hate Crime </w:t>
      </w:r>
      <w:r w:rsidR="00F372E2">
        <w:rPr>
          <w:rFonts w:eastAsia="Calibri" w:cs="Arial"/>
          <w:bCs/>
          <w:szCs w:val="22"/>
        </w:rPr>
        <w:t>Overview</w:t>
      </w:r>
      <w:r w:rsidRPr="00E214FB">
        <w:rPr>
          <w:rFonts w:eastAsia="Calibri" w:cs="Arial"/>
          <w:bCs/>
          <w:szCs w:val="22"/>
        </w:rPr>
        <w:t xml:space="preserve"> Group</w:t>
      </w:r>
      <w:r w:rsidR="00D96008">
        <w:rPr>
          <w:rFonts w:eastAsia="Calibri" w:cs="Arial"/>
          <w:bCs/>
          <w:szCs w:val="22"/>
        </w:rPr>
        <w:t>.</w:t>
      </w:r>
    </w:p>
    <w:p w14:paraId="51E13F13" w14:textId="45AEC246" w:rsidR="00E214FB" w:rsidRPr="007868DF" w:rsidRDefault="00A66C3F" w:rsidP="00090E87">
      <w:pPr>
        <w:numPr>
          <w:ilvl w:val="0"/>
          <w:numId w:val="37"/>
        </w:numPr>
        <w:rPr>
          <w:rFonts w:cs="Arial"/>
          <w:bCs/>
          <w:color w:val="000000"/>
          <w:szCs w:val="22"/>
        </w:rPr>
      </w:pPr>
      <w:r>
        <w:rPr>
          <w:rFonts w:eastAsia="Calibri" w:cs="Arial"/>
          <w:szCs w:val="22"/>
        </w:rPr>
        <w:t xml:space="preserve">Governance of </w:t>
      </w:r>
      <w:r w:rsidR="00E214FB" w:rsidRPr="00E214FB">
        <w:rPr>
          <w:rFonts w:eastAsia="Calibri" w:cs="Arial"/>
          <w:szCs w:val="22"/>
        </w:rPr>
        <w:t xml:space="preserve">district </w:t>
      </w:r>
      <w:r w:rsidR="00F222BA">
        <w:rPr>
          <w:rFonts w:eastAsia="Calibri" w:cs="Arial"/>
          <w:szCs w:val="22"/>
        </w:rPr>
        <w:t>4P plans</w:t>
      </w:r>
      <w:r w:rsidR="00CE020E">
        <w:rPr>
          <w:rFonts w:eastAsia="Calibri" w:cs="Arial"/>
          <w:szCs w:val="22"/>
        </w:rPr>
        <w:t>.</w:t>
      </w:r>
    </w:p>
    <w:p w14:paraId="493D9B36" w14:textId="5C5FC162" w:rsidR="007868DF" w:rsidRPr="007868DF" w:rsidRDefault="007868DF" w:rsidP="00090E87">
      <w:pPr>
        <w:numPr>
          <w:ilvl w:val="0"/>
          <w:numId w:val="37"/>
        </w:numPr>
        <w:rPr>
          <w:rFonts w:cs="Arial"/>
          <w:bCs/>
          <w:color w:val="000000"/>
          <w:szCs w:val="22"/>
        </w:rPr>
      </w:pPr>
      <w:r w:rsidRPr="007868DF">
        <w:rPr>
          <w:rFonts w:cs="Arial"/>
          <w:bCs/>
          <w:color w:val="000000"/>
          <w:szCs w:val="22"/>
        </w:rPr>
        <w:t xml:space="preserve">Acting </w:t>
      </w:r>
      <w:r w:rsidR="000A76B2">
        <w:rPr>
          <w:rFonts w:cs="Arial"/>
          <w:bCs/>
          <w:color w:val="000000"/>
          <w:szCs w:val="22"/>
        </w:rPr>
        <w:t>as force signatory for the hate-</w:t>
      </w:r>
      <w:r w:rsidRPr="007868DF">
        <w:rPr>
          <w:rFonts w:cs="Arial"/>
          <w:bCs/>
          <w:color w:val="000000"/>
          <w:szCs w:val="22"/>
        </w:rPr>
        <w:t>crime related service level agreements with partners and ensuring that tho</w:t>
      </w:r>
      <w:r w:rsidR="000A76B2">
        <w:rPr>
          <w:rFonts w:cs="Arial"/>
          <w:bCs/>
          <w:color w:val="000000"/>
          <w:szCs w:val="22"/>
        </w:rPr>
        <w:t>se agreements are reviewed</w:t>
      </w:r>
      <w:r w:rsidR="00F87596">
        <w:rPr>
          <w:rFonts w:cs="Arial"/>
          <w:bCs/>
          <w:color w:val="000000"/>
          <w:szCs w:val="22"/>
        </w:rPr>
        <w:t xml:space="preserve"> annually</w:t>
      </w:r>
      <w:r w:rsidR="00CE020E">
        <w:rPr>
          <w:rFonts w:cs="Arial"/>
          <w:bCs/>
          <w:color w:val="000000"/>
          <w:szCs w:val="22"/>
        </w:rPr>
        <w:t>.</w:t>
      </w:r>
      <w:r w:rsidR="00F87596">
        <w:rPr>
          <w:rFonts w:cs="Arial"/>
          <w:bCs/>
          <w:color w:val="000000"/>
          <w:szCs w:val="22"/>
        </w:rPr>
        <w:t xml:space="preserve"> </w:t>
      </w:r>
    </w:p>
    <w:p w14:paraId="13CC94F8" w14:textId="3359E23A" w:rsidR="00BB56A1" w:rsidRPr="00391F33" w:rsidRDefault="00BB56A1" w:rsidP="00090E87">
      <w:pPr>
        <w:numPr>
          <w:ilvl w:val="0"/>
          <w:numId w:val="37"/>
        </w:numPr>
        <w:rPr>
          <w:rFonts w:cs="Arial"/>
          <w:bCs/>
          <w:color w:val="000000"/>
          <w:szCs w:val="22"/>
        </w:rPr>
      </w:pPr>
      <w:r>
        <w:rPr>
          <w:rFonts w:cs="Arial"/>
          <w:bCs/>
          <w:color w:val="000000"/>
          <w:szCs w:val="22"/>
        </w:rPr>
        <w:t xml:space="preserve">Ensure that the </w:t>
      </w:r>
      <w:proofErr w:type="gramStart"/>
      <w:r>
        <w:rPr>
          <w:rFonts w:cs="Arial"/>
          <w:bCs/>
          <w:color w:val="000000"/>
          <w:szCs w:val="22"/>
        </w:rPr>
        <w:t>District</w:t>
      </w:r>
      <w:proofErr w:type="gramEnd"/>
      <w:r>
        <w:rPr>
          <w:rFonts w:cs="Arial"/>
          <w:bCs/>
          <w:color w:val="000000"/>
          <w:szCs w:val="22"/>
        </w:rPr>
        <w:t xml:space="preserve"> hate crime feedback forms are submitted to the </w:t>
      </w:r>
      <w:r w:rsidR="00F44171">
        <w:rPr>
          <w:rFonts w:cs="Arial"/>
          <w:bCs/>
          <w:color w:val="000000"/>
          <w:szCs w:val="22"/>
        </w:rPr>
        <w:t>Prevention</w:t>
      </w:r>
      <w:r>
        <w:rPr>
          <w:rFonts w:cs="Arial"/>
          <w:bCs/>
          <w:color w:val="000000"/>
          <w:szCs w:val="22"/>
        </w:rPr>
        <w:t xml:space="preserve"> Branch seven days prior to the DHCOG.</w:t>
      </w:r>
    </w:p>
    <w:p w14:paraId="2F929713" w14:textId="77777777" w:rsidR="00E57A78" w:rsidRDefault="00E57A78" w:rsidP="00090E87">
      <w:pPr>
        <w:rPr>
          <w:rFonts w:eastAsia="Calibri" w:cs="Arial"/>
          <w:szCs w:val="22"/>
        </w:rPr>
      </w:pPr>
    </w:p>
    <w:p w14:paraId="7D786AC0" w14:textId="6A107D2C" w:rsidR="00E57A78" w:rsidRPr="00564F0C" w:rsidRDefault="00E57A78" w:rsidP="00090E87">
      <w:pPr>
        <w:pStyle w:val="Heading2"/>
        <w:rPr>
          <w:rFonts w:ascii="Arial Black" w:hAnsi="Arial Black"/>
        </w:rPr>
      </w:pPr>
      <w:bookmarkStart w:id="52" w:name="_Toc214383217"/>
      <w:bookmarkStart w:id="53" w:name="_Hlk142631382"/>
      <w:r w:rsidRPr="00564F0C">
        <w:rPr>
          <w:rFonts w:ascii="Arial Black" w:hAnsi="Arial Black"/>
        </w:rPr>
        <w:t>3.2</w:t>
      </w:r>
      <w:r w:rsidR="003B76E1" w:rsidRPr="00564F0C">
        <w:rPr>
          <w:rFonts w:ascii="Arial Black" w:hAnsi="Arial Black"/>
        </w:rPr>
        <w:t>0</w:t>
      </w:r>
      <w:r w:rsidRPr="00564F0C">
        <w:rPr>
          <w:rFonts w:ascii="Arial Black" w:hAnsi="Arial Black"/>
        </w:rPr>
        <w:tab/>
        <w:t xml:space="preserve">Force </w:t>
      </w:r>
      <w:r w:rsidR="007C2A06" w:rsidRPr="00564F0C">
        <w:rPr>
          <w:rFonts w:ascii="Arial Black" w:hAnsi="Arial Black"/>
        </w:rPr>
        <w:t>Intelligence</w:t>
      </w:r>
      <w:r w:rsidRPr="00564F0C">
        <w:rPr>
          <w:rFonts w:ascii="Arial Black" w:hAnsi="Arial Black"/>
        </w:rPr>
        <w:t xml:space="preserve"> Bureau</w:t>
      </w:r>
      <w:bookmarkEnd w:id="52"/>
    </w:p>
    <w:bookmarkEnd w:id="53"/>
    <w:p w14:paraId="0FA43214" w14:textId="77777777" w:rsidR="00E57A78" w:rsidRPr="00E57A78" w:rsidRDefault="00E57A78" w:rsidP="00090E87">
      <w:pPr>
        <w:rPr>
          <w:rFonts w:cs="Arial"/>
          <w:b/>
          <w:bCs/>
          <w:color w:val="000000"/>
          <w:szCs w:val="22"/>
        </w:rPr>
      </w:pPr>
    </w:p>
    <w:p w14:paraId="2921D327" w14:textId="1B5901EC" w:rsidR="00E57A78" w:rsidRPr="00E57A78" w:rsidRDefault="000A76B2" w:rsidP="00090E87">
      <w:pPr>
        <w:rPr>
          <w:rFonts w:cs="Arial"/>
          <w:bCs/>
          <w:color w:val="000000"/>
          <w:szCs w:val="22"/>
        </w:rPr>
      </w:pPr>
      <w:r>
        <w:rPr>
          <w:rFonts w:cs="Arial"/>
          <w:bCs/>
          <w:color w:val="000000"/>
          <w:szCs w:val="22"/>
        </w:rPr>
        <w:t>Has</w:t>
      </w:r>
      <w:r w:rsidR="00E57A78" w:rsidRPr="00E57A78">
        <w:rPr>
          <w:rFonts w:cs="Arial"/>
          <w:bCs/>
          <w:color w:val="000000"/>
          <w:szCs w:val="22"/>
        </w:rPr>
        <w:t xml:space="preserve"> responsibility for:</w:t>
      </w:r>
    </w:p>
    <w:p w14:paraId="65F0320C" w14:textId="77777777" w:rsidR="00E57A78" w:rsidRDefault="00E57A78" w:rsidP="00090E87">
      <w:pPr>
        <w:rPr>
          <w:rFonts w:eastAsia="Calibri" w:cs="Arial"/>
          <w:szCs w:val="22"/>
        </w:rPr>
      </w:pPr>
      <w:r w:rsidRPr="00E57A78">
        <w:rPr>
          <w:rFonts w:eastAsia="Calibri" w:cs="Arial"/>
          <w:szCs w:val="22"/>
        </w:rPr>
        <w:t xml:space="preserve"> </w:t>
      </w:r>
    </w:p>
    <w:p w14:paraId="4ABCE15B" w14:textId="04ED4C33" w:rsidR="00E57A78" w:rsidRDefault="000A76B2" w:rsidP="00090E87">
      <w:pPr>
        <w:numPr>
          <w:ilvl w:val="0"/>
          <w:numId w:val="37"/>
        </w:numPr>
        <w:rPr>
          <w:rFonts w:cs="Arial"/>
          <w:bCs/>
          <w:color w:val="000000"/>
          <w:szCs w:val="22"/>
        </w:rPr>
      </w:pPr>
      <w:r>
        <w:rPr>
          <w:rFonts w:cs="Arial"/>
          <w:bCs/>
          <w:color w:val="000000"/>
          <w:szCs w:val="22"/>
        </w:rPr>
        <w:lastRenderedPageBreak/>
        <w:t>Collating</w:t>
      </w:r>
      <w:r w:rsidR="00E57A78">
        <w:rPr>
          <w:rFonts w:cs="Arial"/>
          <w:bCs/>
          <w:color w:val="000000"/>
          <w:szCs w:val="22"/>
        </w:rPr>
        <w:t xml:space="preserve"> </w:t>
      </w:r>
      <w:r w:rsidR="00E57A78" w:rsidRPr="007550BC">
        <w:rPr>
          <w:rFonts w:cs="Arial"/>
          <w:bCs/>
          <w:color w:val="000000"/>
          <w:szCs w:val="22"/>
        </w:rPr>
        <w:t>intelligence around hate to understand fully how different groups</w:t>
      </w:r>
      <w:r w:rsidR="00F84F7B">
        <w:rPr>
          <w:rFonts w:cs="Arial"/>
          <w:bCs/>
          <w:color w:val="000000"/>
          <w:szCs w:val="22"/>
        </w:rPr>
        <w:t xml:space="preserve"> are victimised so that the force</w:t>
      </w:r>
      <w:r w:rsidR="00E57A78" w:rsidRPr="007550BC">
        <w:rPr>
          <w:rFonts w:cs="Arial"/>
          <w:bCs/>
          <w:color w:val="000000"/>
          <w:szCs w:val="22"/>
        </w:rPr>
        <w:t xml:space="preserve"> make</w:t>
      </w:r>
      <w:r>
        <w:rPr>
          <w:rFonts w:cs="Arial"/>
          <w:bCs/>
          <w:color w:val="000000"/>
          <w:szCs w:val="22"/>
        </w:rPr>
        <w:t>s</w:t>
      </w:r>
      <w:r w:rsidR="00E57A78" w:rsidRPr="007550BC">
        <w:rPr>
          <w:rFonts w:cs="Arial"/>
          <w:bCs/>
          <w:color w:val="000000"/>
          <w:szCs w:val="22"/>
        </w:rPr>
        <w:t xml:space="preserve"> effective decisions about how to respond to hate and the importance </w:t>
      </w:r>
      <w:r>
        <w:rPr>
          <w:rFonts w:cs="Arial"/>
          <w:bCs/>
          <w:color w:val="000000"/>
          <w:szCs w:val="22"/>
        </w:rPr>
        <w:t>of recording</w:t>
      </w:r>
      <w:r w:rsidR="00E57A78" w:rsidRPr="007550BC">
        <w:rPr>
          <w:rFonts w:cs="Arial"/>
          <w:bCs/>
          <w:color w:val="000000"/>
          <w:szCs w:val="22"/>
        </w:rPr>
        <w:t xml:space="preserve"> intelligence about hate </w:t>
      </w:r>
      <w:r>
        <w:rPr>
          <w:rFonts w:cs="Arial"/>
          <w:bCs/>
          <w:color w:val="000000"/>
          <w:szCs w:val="22"/>
        </w:rPr>
        <w:t>crime to inform police response</w:t>
      </w:r>
      <w:r w:rsidR="00D96008">
        <w:rPr>
          <w:rFonts w:cs="Arial"/>
          <w:bCs/>
          <w:color w:val="000000"/>
          <w:szCs w:val="22"/>
        </w:rPr>
        <w:t>.</w:t>
      </w:r>
    </w:p>
    <w:p w14:paraId="4B1E4895" w14:textId="5DAE90CD" w:rsidR="00E57A78" w:rsidRDefault="000A76B2" w:rsidP="00090E87">
      <w:pPr>
        <w:numPr>
          <w:ilvl w:val="0"/>
          <w:numId w:val="37"/>
        </w:numPr>
        <w:rPr>
          <w:rFonts w:eastAsia="Calibri" w:cs="Arial"/>
          <w:szCs w:val="22"/>
        </w:rPr>
      </w:pPr>
      <w:r>
        <w:rPr>
          <w:rFonts w:eastAsia="Calibri" w:cs="Arial"/>
          <w:szCs w:val="22"/>
        </w:rPr>
        <w:t>Analysing</w:t>
      </w:r>
      <w:r w:rsidR="00F84F7B">
        <w:rPr>
          <w:rFonts w:eastAsia="Calibri" w:cs="Arial"/>
          <w:szCs w:val="22"/>
        </w:rPr>
        <w:t xml:space="preserve"> intelligence around hate to provide the force with a full overview and possible risks/trends</w:t>
      </w:r>
      <w:r w:rsidR="00CE020E">
        <w:rPr>
          <w:rFonts w:eastAsia="Calibri" w:cs="Arial"/>
          <w:szCs w:val="22"/>
        </w:rPr>
        <w:t>.</w:t>
      </w:r>
    </w:p>
    <w:p w14:paraId="77FE7DDF" w14:textId="1E5B5219" w:rsidR="002C1551" w:rsidRPr="002C1551" w:rsidRDefault="000A76B2" w:rsidP="00090E87">
      <w:pPr>
        <w:numPr>
          <w:ilvl w:val="0"/>
          <w:numId w:val="37"/>
        </w:numPr>
        <w:rPr>
          <w:rFonts w:eastAsia="Calibri" w:cs="Arial"/>
          <w:szCs w:val="22"/>
        </w:rPr>
      </w:pPr>
      <w:r>
        <w:rPr>
          <w:rFonts w:eastAsia="Calibri" w:cs="Arial"/>
          <w:szCs w:val="22"/>
        </w:rPr>
        <w:t>Presenting</w:t>
      </w:r>
      <w:r w:rsidR="00F84F7B">
        <w:rPr>
          <w:rFonts w:eastAsia="Calibri" w:cs="Arial"/>
          <w:szCs w:val="22"/>
        </w:rPr>
        <w:t xml:space="preserve"> intelligence findings to the districts</w:t>
      </w:r>
      <w:r w:rsidR="006B4A8D">
        <w:rPr>
          <w:rFonts w:eastAsia="Calibri" w:cs="Arial"/>
          <w:szCs w:val="22"/>
        </w:rPr>
        <w:t xml:space="preserve"> and </w:t>
      </w:r>
      <w:r w:rsidR="002C1551" w:rsidRPr="002C1551">
        <w:rPr>
          <w:rFonts w:eastAsia="Calibri" w:cs="Arial"/>
          <w:szCs w:val="22"/>
        </w:rPr>
        <w:t>Prevention Branch</w:t>
      </w:r>
      <w:r w:rsidR="006861AA">
        <w:rPr>
          <w:rFonts w:eastAsia="Calibri" w:cs="Arial"/>
          <w:szCs w:val="22"/>
        </w:rPr>
        <w:t xml:space="preserve"> when necessary.</w:t>
      </w:r>
    </w:p>
    <w:p w14:paraId="18E88C0C" w14:textId="28FD11EB" w:rsidR="72C742F4" w:rsidRDefault="72C742F4" w:rsidP="00090E87">
      <w:pPr>
        <w:rPr>
          <w:rFonts w:eastAsia="Calibri" w:cs="Arial"/>
        </w:rPr>
      </w:pPr>
    </w:p>
    <w:p w14:paraId="18C7746B" w14:textId="77777777" w:rsidR="00564F0C" w:rsidRDefault="00564F0C" w:rsidP="00090E87">
      <w:pPr>
        <w:rPr>
          <w:rFonts w:eastAsia="Calibri" w:cs="Arial"/>
        </w:rPr>
      </w:pPr>
    </w:p>
    <w:p w14:paraId="1BE42E72" w14:textId="7E11F202" w:rsidR="00240AC7" w:rsidRPr="00564F0C" w:rsidRDefault="00240AC7" w:rsidP="00090E87">
      <w:pPr>
        <w:pStyle w:val="Heading2"/>
        <w:rPr>
          <w:rFonts w:ascii="Arial Black" w:hAnsi="Arial Black"/>
        </w:rPr>
      </w:pPr>
      <w:bookmarkStart w:id="54" w:name="_Toc214383218"/>
      <w:r w:rsidRPr="00564F0C">
        <w:rPr>
          <w:rFonts w:ascii="Arial Black" w:hAnsi="Arial Black"/>
        </w:rPr>
        <w:t>3.2</w:t>
      </w:r>
      <w:r w:rsidR="003B76E1" w:rsidRPr="00564F0C">
        <w:rPr>
          <w:rFonts w:ascii="Arial Black" w:hAnsi="Arial Black"/>
          <w:lang w:val="en-GB"/>
        </w:rPr>
        <w:t>1</w:t>
      </w:r>
      <w:r w:rsidR="00CA6864" w:rsidRPr="00564F0C">
        <w:rPr>
          <w:rFonts w:ascii="Arial Black" w:hAnsi="Arial Black"/>
        </w:rPr>
        <w:tab/>
      </w:r>
      <w:r w:rsidRPr="00564F0C">
        <w:rPr>
          <w:rFonts w:ascii="Arial Black" w:hAnsi="Arial Black"/>
        </w:rPr>
        <w:t>Hate Crime Strategic Board (HCSG)</w:t>
      </w:r>
      <w:bookmarkEnd w:id="54"/>
    </w:p>
    <w:p w14:paraId="096FCB93" w14:textId="77777777" w:rsidR="00240AC7" w:rsidRDefault="00240AC7" w:rsidP="00090E87">
      <w:pPr>
        <w:rPr>
          <w:rFonts w:cs="Arial"/>
          <w:color w:val="000000"/>
          <w:szCs w:val="22"/>
        </w:rPr>
      </w:pPr>
    </w:p>
    <w:p w14:paraId="1BD69BBD" w14:textId="22D611A6" w:rsidR="00240AC7" w:rsidRDefault="00240AC7" w:rsidP="00090E87">
      <w:pPr>
        <w:rPr>
          <w:rFonts w:cs="Arial"/>
          <w:color w:val="000000"/>
          <w:szCs w:val="22"/>
        </w:rPr>
      </w:pPr>
      <w:r>
        <w:rPr>
          <w:rFonts w:cs="Arial"/>
          <w:color w:val="000000"/>
          <w:szCs w:val="22"/>
        </w:rPr>
        <w:t>Has responsibility for:</w:t>
      </w:r>
    </w:p>
    <w:p w14:paraId="04F0C39C" w14:textId="77777777" w:rsidR="00240AC7" w:rsidRDefault="00240AC7" w:rsidP="00090E87">
      <w:pPr>
        <w:rPr>
          <w:rFonts w:cs="Arial"/>
          <w:color w:val="000000"/>
          <w:szCs w:val="22"/>
        </w:rPr>
      </w:pPr>
    </w:p>
    <w:p w14:paraId="04EDC1CC" w14:textId="1092BCE4" w:rsidR="00240AC7" w:rsidRPr="00090E87" w:rsidRDefault="00240AC7" w:rsidP="00090E87">
      <w:pPr>
        <w:numPr>
          <w:ilvl w:val="0"/>
          <w:numId w:val="37"/>
        </w:numPr>
        <w:rPr>
          <w:rFonts w:eastAsia="Calibri" w:cs="Arial"/>
          <w:szCs w:val="22"/>
        </w:rPr>
      </w:pPr>
      <w:r w:rsidRPr="00090E87">
        <w:rPr>
          <w:rFonts w:eastAsia="Calibri" w:cs="Arial"/>
          <w:szCs w:val="22"/>
        </w:rPr>
        <w:t>Provide a strategic GM voice on the issue of hate crime, in response to community concerns.</w:t>
      </w:r>
    </w:p>
    <w:p w14:paraId="3030741F" w14:textId="0EC0E53B" w:rsidR="00240AC7" w:rsidRPr="00090E87" w:rsidRDefault="00240AC7" w:rsidP="00090E87">
      <w:pPr>
        <w:numPr>
          <w:ilvl w:val="0"/>
          <w:numId w:val="37"/>
        </w:numPr>
        <w:rPr>
          <w:rFonts w:eastAsia="Calibri" w:cs="Arial"/>
          <w:szCs w:val="22"/>
        </w:rPr>
      </w:pPr>
      <w:r w:rsidRPr="00090E87">
        <w:rPr>
          <w:rFonts w:eastAsia="Calibri" w:cs="Arial"/>
          <w:szCs w:val="22"/>
        </w:rPr>
        <w:t>Drive the effective delivery of the priorities within the Greater Manchester Partnership Plan to Tackle Hate Crime (GM Plan).</w:t>
      </w:r>
    </w:p>
    <w:p w14:paraId="4DE387E7" w14:textId="00708F63" w:rsidR="00240AC7" w:rsidRPr="00090E87" w:rsidRDefault="00240AC7" w:rsidP="00090E87">
      <w:pPr>
        <w:numPr>
          <w:ilvl w:val="0"/>
          <w:numId w:val="37"/>
        </w:numPr>
        <w:rPr>
          <w:rFonts w:eastAsia="Calibri" w:cs="Arial"/>
          <w:szCs w:val="22"/>
        </w:rPr>
      </w:pPr>
      <w:r w:rsidRPr="00090E87">
        <w:rPr>
          <w:rFonts w:eastAsia="Calibri" w:cs="Arial"/>
          <w:szCs w:val="22"/>
        </w:rPr>
        <w:t>Ensure the Board, GM Hate Crime Working Group and wider partnership have the direction and resources required to deliver against the GM Plan.</w:t>
      </w:r>
    </w:p>
    <w:p w14:paraId="2CE17D10" w14:textId="3E499FEE" w:rsidR="00240AC7" w:rsidRPr="00090E87" w:rsidRDefault="00240AC7" w:rsidP="00090E87">
      <w:pPr>
        <w:numPr>
          <w:ilvl w:val="0"/>
          <w:numId w:val="37"/>
        </w:numPr>
        <w:rPr>
          <w:rFonts w:eastAsia="Calibri" w:cs="Arial"/>
          <w:szCs w:val="22"/>
        </w:rPr>
      </w:pPr>
      <w:r w:rsidRPr="00090E87">
        <w:rPr>
          <w:rFonts w:eastAsia="Calibri" w:cs="Arial"/>
          <w:szCs w:val="22"/>
        </w:rPr>
        <w:t>Drive the direction of the GMP hate crime portfolio.</w:t>
      </w:r>
    </w:p>
    <w:p w14:paraId="6187A7FA" w14:textId="2C2B9AF4" w:rsidR="00240AC7" w:rsidRPr="00090E87" w:rsidRDefault="00240AC7" w:rsidP="00090E87">
      <w:pPr>
        <w:numPr>
          <w:ilvl w:val="0"/>
          <w:numId w:val="37"/>
        </w:numPr>
        <w:rPr>
          <w:rFonts w:eastAsia="Calibri" w:cs="Arial"/>
          <w:szCs w:val="22"/>
        </w:rPr>
      </w:pPr>
      <w:r w:rsidRPr="00090E87">
        <w:rPr>
          <w:rFonts w:eastAsia="Calibri" w:cs="Arial"/>
          <w:szCs w:val="22"/>
        </w:rPr>
        <w:t>Request and review hate crime data and problem profiles to identify emerging demand and threats and agree for issues of concern to be referred to the Working Group for response/action.</w:t>
      </w:r>
    </w:p>
    <w:p w14:paraId="2C440181" w14:textId="11982797" w:rsidR="00240AC7" w:rsidRPr="00090E87" w:rsidRDefault="00240AC7" w:rsidP="00090E87">
      <w:pPr>
        <w:numPr>
          <w:ilvl w:val="0"/>
          <w:numId w:val="37"/>
        </w:numPr>
        <w:rPr>
          <w:rFonts w:eastAsia="Calibri" w:cs="Arial"/>
          <w:szCs w:val="22"/>
        </w:rPr>
      </w:pPr>
      <w:r w:rsidRPr="00090E87">
        <w:rPr>
          <w:rFonts w:eastAsia="Calibri" w:cs="Arial"/>
          <w:szCs w:val="22"/>
        </w:rPr>
        <w:t>Receive reports from the Working Group as to progress from Task and Finish Groups.</w:t>
      </w:r>
    </w:p>
    <w:p w14:paraId="47FA89FB" w14:textId="74BCA522" w:rsidR="00240AC7" w:rsidRPr="00090E87" w:rsidRDefault="00240AC7" w:rsidP="00090E87">
      <w:pPr>
        <w:numPr>
          <w:ilvl w:val="0"/>
          <w:numId w:val="37"/>
        </w:numPr>
        <w:rPr>
          <w:rFonts w:eastAsia="Calibri" w:cs="Arial"/>
          <w:szCs w:val="22"/>
        </w:rPr>
      </w:pPr>
      <w:r w:rsidRPr="00090E87">
        <w:rPr>
          <w:rFonts w:eastAsia="Calibri" w:cs="Arial"/>
          <w:szCs w:val="22"/>
        </w:rPr>
        <w:t>Call in the support of subject matter experts or community voices to appropriate meetings as relevant.</w:t>
      </w:r>
    </w:p>
    <w:p w14:paraId="718C2D09" w14:textId="275633CD" w:rsidR="00240AC7" w:rsidRPr="00090E87" w:rsidRDefault="00240AC7" w:rsidP="00090E87">
      <w:pPr>
        <w:numPr>
          <w:ilvl w:val="0"/>
          <w:numId w:val="37"/>
        </w:numPr>
        <w:rPr>
          <w:rFonts w:eastAsia="Calibri" w:cs="Arial"/>
          <w:szCs w:val="22"/>
        </w:rPr>
      </w:pPr>
      <w:r w:rsidRPr="00090E87">
        <w:rPr>
          <w:rFonts w:eastAsia="Calibri" w:cs="Arial"/>
          <w:szCs w:val="22"/>
        </w:rPr>
        <w:t>Consider, coordinate, and respond to national issues that arise, including inspections, consultations, and changes to legislation.</w:t>
      </w:r>
    </w:p>
    <w:p w14:paraId="331DDE38" w14:textId="77777777" w:rsidR="00375960" w:rsidRDefault="00375960" w:rsidP="00090E87">
      <w:pPr>
        <w:spacing w:line="276" w:lineRule="auto"/>
        <w:rPr>
          <w:rFonts w:cs="Arial"/>
          <w:szCs w:val="22"/>
        </w:rPr>
      </w:pPr>
    </w:p>
    <w:p w14:paraId="6A8A5937" w14:textId="7D891CE3" w:rsidR="00375960" w:rsidRPr="00564F0C" w:rsidRDefault="00375960" w:rsidP="00090E87">
      <w:pPr>
        <w:pStyle w:val="Heading2"/>
        <w:rPr>
          <w:rFonts w:ascii="Arial Black" w:hAnsi="Arial Black"/>
        </w:rPr>
      </w:pPr>
      <w:bookmarkStart w:id="55" w:name="_Toc214383219"/>
      <w:r w:rsidRPr="00564F0C">
        <w:rPr>
          <w:rFonts w:ascii="Arial Black" w:hAnsi="Arial Black"/>
        </w:rPr>
        <w:t>3.22</w:t>
      </w:r>
      <w:r w:rsidRPr="00564F0C">
        <w:rPr>
          <w:rFonts w:ascii="Arial Black" w:hAnsi="Arial Black"/>
        </w:rPr>
        <w:tab/>
        <w:t>Hate Crime Working Group (HCWG)</w:t>
      </w:r>
      <w:bookmarkEnd w:id="55"/>
    </w:p>
    <w:p w14:paraId="588D913C" w14:textId="77777777" w:rsidR="00375960" w:rsidRPr="00462210" w:rsidRDefault="00375960" w:rsidP="00090E87">
      <w:pPr>
        <w:rPr>
          <w:rFonts w:cs="Arial"/>
          <w:b/>
          <w:bCs/>
          <w:color w:val="000000"/>
        </w:rPr>
      </w:pPr>
    </w:p>
    <w:p w14:paraId="4A09871C" w14:textId="77777777" w:rsidR="00375960" w:rsidRPr="00462210" w:rsidRDefault="00375960" w:rsidP="00090E87">
      <w:pPr>
        <w:rPr>
          <w:rFonts w:cs="Arial"/>
          <w:bCs/>
          <w:color w:val="000000"/>
        </w:rPr>
      </w:pPr>
      <w:r w:rsidRPr="00462210">
        <w:rPr>
          <w:rFonts w:cs="Arial"/>
          <w:bCs/>
          <w:color w:val="000000"/>
        </w:rPr>
        <w:t>Has responsibility for:</w:t>
      </w:r>
    </w:p>
    <w:p w14:paraId="6A910E9E" w14:textId="77777777" w:rsidR="00375960" w:rsidRPr="00462210" w:rsidRDefault="00375960" w:rsidP="00090E87">
      <w:pPr>
        <w:rPr>
          <w:rFonts w:cs="Arial"/>
          <w:bCs/>
          <w:color w:val="000000"/>
        </w:rPr>
      </w:pPr>
    </w:p>
    <w:p w14:paraId="59EAAE3F" w14:textId="7094A835" w:rsidR="00375960" w:rsidRPr="00462210" w:rsidRDefault="00375960" w:rsidP="00090E87">
      <w:pPr>
        <w:numPr>
          <w:ilvl w:val="0"/>
          <w:numId w:val="37"/>
        </w:numPr>
        <w:rPr>
          <w:rFonts w:eastAsia="Calibri" w:cs="Arial"/>
        </w:rPr>
      </w:pPr>
      <w:r w:rsidRPr="00462210">
        <w:rPr>
          <w:rFonts w:eastAsia="Calibri" w:cs="Arial"/>
        </w:rPr>
        <w:t xml:space="preserve">Developing the GM wide response to improving the service we provide </w:t>
      </w:r>
      <w:r w:rsidR="003B3EF0">
        <w:rPr>
          <w:rFonts w:eastAsia="Calibri" w:cs="Arial"/>
        </w:rPr>
        <w:t xml:space="preserve">to </w:t>
      </w:r>
      <w:r w:rsidRPr="00462210">
        <w:rPr>
          <w:rFonts w:eastAsia="Calibri" w:cs="Arial"/>
        </w:rPr>
        <w:t xml:space="preserve">victims of hate and in reducing incidents of hate. </w:t>
      </w:r>
    </w:p>
    <w:p w14:paraId="1B2B817A" w14:textId="0B66CC7E" w:rsidR="00375960" w:rsidRPr="00462210" w:rsidRDefault="00375960" w:rsidP="00090E87">
      <w:pPr>
        <w:numPr>
          <w:ilvl w:val="0"/>
          <w:numId w:val="37"/>
        </w:numPr>
        <w:rPr>
          <w:rFonts w:eastAsia="Calibri" w:cs="Arial"/>
        </w:rPr>
      </w:pPr>
      <w:r w:rsidRPr="00462210">
        <w:rPr>
          <w:rFonts w:eastAsia="Calibri" w:cs="Arial"/>
        </w:rPr>
        <w:t xml:space="preserve">Ensuring that the meeting brings together </w:t>
      </w:r>
      <w:r w:rsidR="005B4558">
        <w:rPr>
          <w:rFonts w:eastAsia="Calibri" w:cs="Arial"/>
        </w:rPr>
        <w:t xml:space="preserve">the </w:t>
      </w:r>
      <w:r w:rsidR="00E93679">
        <w:rPr>
          <w:rFonts w:eastAsia="Calibri" w:cs="Arial"/>
        </w:rPr>
        <w:t xml:space="preserve">GMP </w:t>
      </w:r>
      <w:r w:rsidR="005B4558">
        <w:rPr>
          <w:rFonts w:eastAsia="Calibri" w:cs="Arial"/>
        </w:rPr>
        <w:t>hate crime</w:t>
      </w:r>
      <w:r w:rsidR="00E93679">
        <w:rPr>
          <w:rFonts w:eastAsia="Calibri" w:cs="Arial"/>
        </w:rPr>
        <w:t xml:space="preserve"> portfolio lead</w:t>
      </w:r>
      <w:r w:rsidRPr="00462210">
        <w:rPr>
          <w:rFonts w:eastAsia="Calibri" w:cs="Arial"/>
        </w:rPr>
        <w:t xml:space="preserve"> and partners, including representatives from the voluntary sector and charities that have a role in supporting communities and victims.</w:t>
      </w:r>
    </w:p>
    <w:p w14:paraId="6F12EFF2" w14:textId="77777777" w:rsidR="00375960" w:rsidRPr="00462210" w:rsidRDefault="00375960" w:rsidP="00090E87">
      <w:pPr>
        <w:numPr>
          <w:ilvl w:val="0"/>
          <w:numId w:val="37"/>
        </w:numPr>
        <w:rPr>
          <w:rFonts w:eastAsia="Calibri" w:cs="Arial"/>
        </w:rPr>
      </w:pPr>
      <w:r w:rsidRPr="00462210">
        <w:rPr>
          <w:rFonts w:eastAsia="Calibri" w:cs="Arial"/>
        </w:rPr>
        <w:t xml:space="preserve">Continuously developing the response to hate crime and NCHIs, impart information and intelligence to professionalise the response. </w:t>
      </w:r>
    </w:p>
    <w:p w14:paraId="448C13D2" w14:textId="77777777" w:rsidR="00375960" w:rsidRPr="00462210" w:rsidRDefault="00375960" w:rsidP="00090E87">
      <w:pPr>
        <w:numPr>
          <w:ilvl w:val="0"/>
          <w:numId w:val="37"/>
        </w:numPr>
        <w:rPr>
          <w:rFonts w:eastAsia="Calibri" w:cs="Arial"/>
        </w:rPr>
      </w:pPr>
      <w:r w:rsidRPr="00462210">
        <w:rPr>
          <w:rFonts w:eastAsia="Calibri" w:cs="Arial"/>
        </w:rPr>
        <w:t>Ensuring governance and guidance of both hate SPOCs and hate coordinators based on districts and in departments.</w:t>
      </w:r>
    </w:p>
    <w:p w14:paraId="4CE13156" w14:textId="51BF366A" w:rsidR="00375960" w:rsidRPr="00462210" w:rsidRDefault="00375960" w:rsidP="00090E87">
      <w:pPr>
        <w:numPr>
          <w:ilvl w:val="0"/>
          <w:numId w:val="37"/>
        </w:numPr>
        <w:rPr>
          <w:rFonts w:eastAsia="Calibri" w:cs="Arial"/>
        </w:rPr>
      </w:pPr>
      <w:r w:rsidRPr="00462210">
        <w:rPr>
          <w:rFonts w:eastAsia="Calibri" w:cs="Arial"/>
        </w:rPr>
        <w:t>Ensuring the</w:t>
      </w:r>
      <w:r w:rsidR="00752AE5">
        <w:rPr>
          <w:rFonts w:eastAsia="Calibri" w:cs="Arial"/>
        </w:rPr>
        <w:t xml:space="preserve"> group </w:t>
      </w:r>
      <w:r w:rsidRPr="00462210">
        <w:rPr>
          <w:rFonts w:eastAsia="Calibri" w:cs="Arial"/>
        </w:rPr>
        <w:t xml:space="preserve">brings together key stakeholders and is the link to both GMCA and the Mayor's Office. </w:t>
      </w:r>
    </w:p>
    <w:p w14:paraId="762E861B" w14:textId="45BCD239" w:rsidR="00375960" w:rsidRPr="00462210" w:rsidRDefault="00375960" w:rsidP="00090E87">
      <w:pPr>
        <w:numPr>
          <w:ilvl w:val="0"/>
          <w:numId w:val="37"/>
        </w:numPr>
        <w:rPr>
          <w:rFonts w:eastAsia="Calibri" w:cs="Arial"/>
        </w:rPr>
      </w:pPr>
      <w:r w:rsidRPr="00462210">
        <w:rPr>
          <w:rFonts w:eastAsia="Calibri" w:cs="Arial"/>
        </w:rPr>
        <w:t xml:space="preserve">Ensuring that activity between local authorities and the Mayor's Office </w:t>
      </w:r>
      <w:r w:rsidR="00676054">
        <w:rPr>
          <w:rFonts w:eastAsia="Calibri" w:cs="Arial"/>
        </w:rPr>
        <w:t xml:space="preserve">are </w:t>
      </w:r>
      <w:r w:rsidRPr="00462210">
        <w:rPr>
          <w:rFonts w:eastAsia="Calibri" w:cs="Arial"/>
        </w:rPr>
        <w:t>effectively coordinated, together with both social media and mainstream media campaigns.</w:t>
      </w:r>
    </w:p>
    <w:p w14:paraId="71DBC027" w14:textId="3A76ED22" w:rsidR="00375960" w:rsidRPr="00462210" w:rsidRDefault="00375960" w:rsidP="00090E87">
      <w:pPr>
        <w:numPr>
          <w:ilvl w:val="0"/>
          <w:numId w:val="37"/>
        </w:numPr>
        <w:rPr>
          <w:rFonts w:eastAsia="Calibri" w:cs="Arial"/>
        </w:rPr>
      </w:pPr>
      <w:r w:rsidRPr="00462210">
        <w:rPr>
          <w:rFonts w:eastAsia="Calibri" w:cs="Arial"/>
        </w:rPr>
        <w:t>Reviewing the Force Hate Action Plan, Policy, Mayoral review of Hate Crime, and other strategic document</w:t>
      </w:r>
      <w:r w:rsidR="00640097">
        <w:rPr>
          <w:rFonts w:eastAsia="Calibri" w:cs="Arial"/>
        </w:rPr>
        <w:t>s</w:t>
      </w:r>
      <w:r w:rsidRPr="00462210">
        <w:rPr>
          <w:rFonts w:eastAsia="Calibri" w:cs="Arial"/>
        </w:rPr>
        <w:t xml:space="preserve"> which dictate the response and prioritisation of hate crime and NCHIs.</w:t>
      </w:r>
    </w:p>
    <w:p w14:paraId="1D7B9B36" w14:textId="05905F4A" w:rsidR="00375960" w:rsidRPr="00462210" w:rsidRDefault="00375960" w:rsidP="00090E87">
      <w:pPr>
        <w:numPr>
          <w:ilvl w:val="0"/>
          <w:numId w:val="37"/>
        </w:numPr>
        <w:rPr>
          <w:rFonts w:eastAsia="Calibri" w:cs="Arial"/>
          <w:bCs/>
        </w:rPr>
      </w:pPr>
      <w:r w:rsidRPr="00462210">
        <w:rPr>
          <w:rFonts w:eastAsia="Calibri" w:cs="Arial"/>
          <w:bCs/>
        </w:rPr>
        <w:lastRenderedPageBreak/>
        <w:t xml:space="preserve">Ensuring that </w:t>
      </w:r>
      <w:r w:rsidR="00B234E6">
        <w:rPr>
          <w:rFonts w:eastAsia="Calibri" w:cs="Arial"/>
          <w:bCs/>
        </w:rPr>
        <w:t>Local Authority</w:t>
      </w:r>
      <w:r w:rsidR="0075045C">
        <w:rPr>
          <w:rFonts w:eastAsia="Calibri" w:cs="Arial"/>
          <w:bCs/>
        </w:rPr>
        <w:t xml:space="preserve"> District </w:t>
      </w:r>
      <w:r w:rsidRPr="00462210">
        <w:rPr>
          <w:rFonts w:eastAsia="Calibri" w:cs="Arial"/>
          <w:bCs/>
        </w:rPr>
        <w:t>hate crime leads attend the Hate Crime Working Group.</w:t>
      </w:r>
    </w:p>
    <w:p w14:paraId="703201CB" w14:textId="554BC1BF" w:rsidR="00CA6864" w:rsidRDefault="00CA6864" w:rsidP="00090E87">
      <w:pPr>
        <w:rPr>
          <w:rFonts w:cs="Arial"/>
          <w:bCs/>
          <w:color w:val="000000"/>
          <w:szCs w:val="22"/>
        </w:rPr>
      </w:pPr>
    </w:p>
    <w:p w14:paraId="497BB0AC" w14:textId="77777777" w:rsidR="00EA35E5" w:rsidRDefault="004E228E" w:rsidP="00090E87">
      <w:pPr>
        <w:spacing w:after="120"/>
        <w:ind w:hanging="108"/>
      </w:pPr>
      <w:r>
        <w:rPr>
          <w:rFonts w:cs="Arial"/>
          <w:sz w:val="20"/>
          <w:szCs w:val="20"/>
          <w:lang w:val="en"/>
        </w:rPr>
        <w:pict w14:anchorId="41D10CA8">
          <v:rect id="_x0000_i1029" style="width:438.8pt;height:2pt" o:hrpct="977" o:hrstd="t" o:hrnoshade="t" o:hr="t" fillcolor="navy" stroked="f"/>
        </w:pict>
      </w:r>
    </w:p>
    <w:p w14:paraId="29358DED" w14:textId="77777777" w:rsidR="00EA35E5" w:rsidRPr="00564F0C" w:rsidRDefault="0068646B" w:rsidP="00090E87">
      <w:pPr>
        <w:pStyle w:val="Heading1"/>
        <w:rPr>
          <w:rFonts w:ascii="Arial Black" w:hAnsi="Arial Black"/>
        </w:rPr>
      </w:pPr>
      <w:bookmarkStart w:id="56" w:name="_Toc500767961"/>
      <w:bookmarkStart w:id="57" w:name="_Toc124164144"/>
      <w:bookmarkStart w:id="58" w:name="_Toc214383220"/>
      <w:r w:rsidRPr="00564F0C">
        <w:rPr>
          <w:rFonts w:ascii="Arial Black" w:hAnsi="Arial Black"/>
        </w:rPr>
        <w:t>4</w:t>
      </w:r>
      <w:r w:rsidR="00EA35E5" w:rsidRPr="00564F0C">
        <w:rPr>
          <w:rFonts w:ascii="Arial Black" w:hAnsi="Arial Black"/>
        </w:rPr>
        <w:t>.</w:t>
      </w:r>
      <w:r w:rsidRPr="00564F0C">
        <w:rPr>
          <w:rFonts w:ascii="Arial Black" w:hAnsi="Arial Black"/>
        </w:rPr>
        <w:tab/>
      </w:r>
      <w:r w:rsidR="00EA35E5" w:rsidRPr="00564F0C">
        <w:rPr>
          <w:rFonts w:ascii="Arial Black" w:hAnsi="Arial Black"/>
        </w:rPr>
        <w:t>Terms and Definitions</w:t>
      </w:r>
      <w:bookmarkEnd w:id="56"/>
      <w:bookmarkEnd w:id="57"/>
      <w:bookmarkEnd w:id="58"/>
    </w:p>
    <w:p w14:paraId="069295F7" w14:textId="77777777" w:rsidR="00EA35E5" w:rsidRDefault="00EA35E5" w:rsidP="00090E87"/>
    <w:p w14:paraId="408FE88A" w14:textId="77777777" w:rsidR="00797913" w:rsidRPr="00564F0C" w:rsidRDefault="00797913" w:rsidP="00090E87">
      <w:pPr>
        <w:pStyle w:val="Heading2"/>
        <w:rPr>
          <w:rFonts w:ascii="Arial Black" w:hAnsi="Arial Black"/>
        </w:rPr>
      </w:pPr>
      <w:bookmarkStart w:id="59" w:name="_Toc500767962"/>
      <w:bookmarkStart w:id="60" w:name="_Toc124164145"/>
      <w:bookmarkStart w:id="61" w:name="_Toc214383221"/>
      <w:r w:rsidRPr="00564F0C">
        <w:rPr>
          <w:rFonts w:ascii="Arial Black" w:hAnsi="Arial Black"/>
        </w:rPr>
        <w:t>4.1</w:t>
      </w:r>
      <w:r w:rsidRPr="00564F0C">
        <w:rPr>
          <w:rFonts w:ascii="Arial Black" w:hAnsi="Arial Black"/>
        </w:rPr>
        <w:tab/>
        <w:t>Hat</w:t>
      </w:r>
      <w:r w:rsidR="003C29E5" w:rsidRPr="00564F0C">
        <w:rPr>
          <w:rFonts w:ascii="Arial Black" w:hAnsi="Arial Black"/>
        </w:rPr>
        <w:t>e</w:t>
      </w:r>
      <w:r w:rsidRPr="00564F0C">
        <w:rPr>
          <w:rFonts w:ascii="Arial Black" w:hAnsi="Arial Black"/>
        </w:rPr>
        <w:t xml:space="preserve"> motivations</w:t>
      </w:r>
      <w:bookmarkEnd w:id="59"/>
      <w:bookmarkEnd w:id="60"/>
      <w:bookmarkEnd w:id="61"/>
    </w:p>
    <w:p w14:paraId="6BD8DEBB" w14:textId="77777777" w:rsidR="00797913" w:rsidRDefault="00797913" w:rsidP="00090E87">
      <w:pPr>
        <w:rPr>
          <w:b/>
        </w:rPr>
      </w:pPr>
    </w:p>
    <w:p w14:paraId="79E59BA6" w14:textId="667137ED" w:rsidR="00797913" w:rsidRDefault="00924686" w:rsidP="00090E87">
      <w:r>
        <w:t xml:space="preserve">Nationally, the police and the Crown Prosecution Service record hate crimes and </w:t>
      </w:r>
      <w:r w:rsidR="0059236E">
        <w:t>NCHI</w:t>
      </w:r>
      <w:r>
        <w:t>s that have either been or perceived to have been motivated by hostility or prejudice due to a person’s:</w:t>
      </w:r>
    </w:p>
    <w:p w14:paraId="789128E9" w14:textId="77777777" w:rsidR="00924686" w:rsidRDefault="00924686" w:rsidP="00090E87"/>
    <w:p w14:paraId="73DB6B5A" w14:textId="63ACB424" w:rsidR="00924686" w:rsidRDefault="00924686" w:rsidP="00090E87">
      <w:pPr>
        <w:numPr>
          <w:ilvl w:val="0"/>
          <w:numId w:val="2"/>
        </w:numPr>
      </w:pPr>
      <w:r>
        <w:t>Disability</w:t>
      </w:r>
      <w:r w:rsidR="008339C9">
        <w:t xml:space="preserve"> or perceived disability</w:t>
      </w:r>
    </w:p>
    <w:p w14:paraId="43B24D83" w14:textId="7A1590F3" w:rsidR="00924686" w:rsidRDefault="00924686" w:rsidP="00090E87">
      <w:pPr>
        <w:numPr>
          <w:ilvl w:val="0"/>
          <w:numId w:val="2"/>
        </w:numPr>
      </w:pPr>
      <w:r>
        <w:t>Race</w:t>
      </w:r>
      <w:r w:rsidR="008339C9">
        <w:t xml:space="preserve"> or perceived race</w:t>
      </w:r>
    </w:p>
    <w:p w14:paraId="2A547122" w14:textId="292D7D80" w:rsidR="00924686" w:rsidRDefault="003E0A5A" w:rsidP="00090E87">
      <w:pPr>
        <w:numPr>
          <w:ilvl w:val="0"/>
          <w:numId w:val="2"/>
        </w:numPr>
      </w:pPr>
      <w:r>
        <w:t>Religion</w:t>
      </w:r>
      <w:r w:rsidR="00BE5E69">
        <w:t xml:space="preserve"> or perceived religion</w:t>
      </w:r>
    </w:p>
    <w:p w14:paraId="0484F754" w14:textId="16921CC8" w:rsidR="00924686" w:rsidRDefault="00924686" w:rsidP="00090E87">
      <w:pPr>
        <w:numPr>
          <w:ilvl w:val="0"/>
          <w:numId w:val="2"/>
        </w:numPr>
      </w:pPr>
      <w:r>
        <w:t>Sexual orientation</w:t>
      </w:r>
      <w:r w:rsidR="730F8321">
        <w:t xml:space="preserve"> </w:t>
      </w:r>
      <w:r w:rsidR="00BE5E69">
        <w:t>or perceived sexual orientation</w:t>
      </w:r>
    </w:p>
    <w:p w14:paraId="7C10FA0C" w14:textId="2CA2A365" w:rsidR="00924686" w:rsidRDefault="00924686" w:rsidP="00090E87">
      <w:pPr>
        <w:numPr>
          <w:ilvl w:val="0"/>
          <w:numId w:val="2"/>
        </w:numPr>
      </w:pPr>
      <w:r>
        <w:t>Transgender identity</w:t>
      </w:r>
      <w:r w:rsidR="60EE3A65">
        <w:t xml:space="preserve"> </w:t>
      </w:r>
      <w:r w:rsidR="00BE5E69">
        <w:t>or perceived transgender identity</w:t>
      </w:r>
    </w:p>
    <w:p w14:paraId="3255A8D4" w14:textId="77777777" w:rsidR="00924686" w:rsidRDefault="00924686" w:rsidP="00090E87"/>
    <w:p w14:paraId="1B3A9A45" w14:textId="77777777" w:rsidR="00924686" w:rsidRDefault="00924686" w:rsidP="00090E87">
      <w:r>
        <w:t>or a combination of the above.</w:t>
      </w:r>
    </w:p>
    <w:p w14:paraId="323D06F5" w14:textId="77777777" w:rsidR="00924686" w:rsidRDefault="00924686" w:rsidP="00090E87"/>
    <w:p w14:paraId="6A40C030" w14:textId="77777777" w:rsidR="00924686" w:rsidRDefault="00924686" w:rsidP="00090E87">
      <w:r>
        <w:t>Greater Manchester Police also records</w:t>
      </w:r>
      <w:r w:rsidR="003C29E5">
        <w:t xml:space="preserve"> an additional hate motivation of</w:t>
      </w:r>
      <w:r>
        <w:t>:</w:t>
      </w:r>
    </w:p>
    <w:p w14:paraId="5119F3D0" w14:textId="77777777" w:rsidR="00924686" w:rsidRDefault="00924686" w:rsidP="00090E87"/>
    <w:p w14:paraId="6BAB4E7F" w14:textId="0F096A50" w:rsidR="00924686" w:rsidRDefault="00924686" w:rsidP="00090E87">
      <w:pPr>
        <w:numPr>
          <w:ilvl w:val="0"/>
          <w:numId w:val="3"/>
        </w:numPr>
      </w:pPr>
      <w:r>
        <w:t>Alternative sub-culture</w:t>
      </w:r>
    </w:p>
    <w:p w14:paraId="25EF5978" w14:textId="77777777" w:rsidR="00F636E1" w:rsidRPr="00797913" w:rsidRDefault="00F636E1" w:rsidP="00090E87"/>
    <w:p w14:paraId="6A4829D5" w14:textId="77777777" w:rsidR="00EA35E5" w:rsidRPr="00564F0C" w:rsidRDefault="00EB0EF9" w:rsidP="00090E87">
      <w:pPr>
        <w:pStyle w:val="Heading2"/>
        <w:rPr>
          <w:rFonts w:ascii="Arial Black" w:hAnsi="Arial Black"/>
        </w:rPr>
      </w:pPr>
      <w:bookmarkStart w:id="62" w:name="_Toc500767963"/>
      <w:bookmarkStart w:id="63" w:name="_Toc124164146"/>
      <w:bookmarkStart w:id="64" w:name="_Toc214383222"/>
      <w:r w:rsidRPr="00564F0C">
        <w:rPr>
          <w:rFonts w:ascii="Arial Black" w:hAnsi="Arial Black"/>
        </w:rPr>
        <w:t>4.</w:t>
      </w:r>
      <w:r w:rsidR="00797913" w:rsidRPr="00564F0C">
        <w:rPr>
          <w:rFonts w:ascii="Arial Black" w:hAnsi="Arial Black"/>
        </w:rPr>
        <w:t>2</w:t>
      </w:r>
      <w:r w:rsidRPr="00564F0C">
        <w:rPr>
          <w:rFonts w:ascii="Arial Black" w:hAnsi="Arial Black"/>
        </w:rPr>
        <w:tab/>
        <w:t>Hate incident</w:t>
      </w:r>
      <w:bookmarkEnd w:id="62"/>
      <w:bookmarkEnd w:id="63"/>
      <w:bookmarkEnd w:id="64"/>
    </w:p>
    <w:p w14:paraId="6D79B707" w14:textId="77777777" w:rsidR="00EB0EF9" w:rsidRDefault="00EB0EF9" w:rsidP="00090E87"/>
    <w:p w14:paraId="67842C88" w14:textId="62F07229" w:rsidR="00D676F2" w:rsidRDefault="009B6D1A" w:rsidP="00090E87">
      <w:pPr>
        <w:pStyle w:val="BodyText3"/>
        <w:rPr>
          <w:sz w:val="22"/>
          <w:szCs w:val="22"/>
          <w:lang w:val="en-GB"/>
        </w:rPr>
      </w:pPr>
      <w:r w:rsidRPr="009B6D1A">
        <w:rPr>
          <w:sz w:val="22"/>
          <w:szCs w:val="22"/>
          <w:lang w:val="en-GB"/>
        </w:rPr>
        <w:t>A non-crime hate incident (NCHI) means an incident or alleged incident which involves or is alleged to involve an act by a person (‘the subject’) which is perceived by a person other than the subject to be motivated - wholly or partly - by hostility or prejudice towards persons with a particular characteristic</w:t>
      </w:r>
      <w:r w:rsidR="00D676F2">
        <w:rPr>
          <w:sz w:val="22"/>
          <w:szCs w:val="22"/>
          <w:lang w:val="en-GB"/>
        </w:rPr>
        <w:t xml:space="preserve">  </w:t>
      </w:r>
      <w:hyperlink r:id="rId35" w:history="1">
        <w:r w:rsidR="00E43B85" w:rsidRPr="00E43B85">
          <w:rPr>
            <w:rStyle w:val="Hyperlink"/>
            <w:sz w:val="22"/>
            <w:szCs w:val="22"/>
            <w:lang w:val="en-GB"/>
          </w:rPr>
          <w:t>Home Office Guidance</w:t>
        </w:r>
        <w:r w:rsidR="00D676F2" w:rsidRPr="00E43B85">
          <w:rPr>
            <w:rStyle w:val="Hyperlink"/>
            <w:sz w:val="22"/>
            <w:szCs w:val="22"/>
            <w:lang w:val="en-GB"/>
          </w:rPr>
          <w:t xml:space="preserve">  </w:t>
        </w:r>
      </w:hyperlink>
      <w:r w:rsidR="00D676F2">
        <w:rPr>
          <w:sz w:val="22"/>
          <w:szCs w:val="22"/>
          <w:lang w:val="en-GB"/>
        </w:rPr>
        <w:t xml:space="preserve"> </w:t>
      </w:r>
    </w:p>
    <w:p w14:paraId="5DD74638" w14:textId="77777777" w:rsidR="00D807A7" w:rsidRPr="00D807A7" w:rsidRDefault="00D807A7" w:rsidP="00090E87">
      <w:pPr>
        <w:pStyle w:val="BodyText3"/>
        <w:rPr>
          <w:sz w:val="22"/>
          <w:szCs w:val="22"/>
        </w:rPr>
      </w:pPr>
    </w:p>
    <w:p w14:paraId="26ADC150" w14:textId="77777777" w:rsidR="00797913" w:rsidRPr="00564F0C" w:rsidRDefault="00797913" w:rsidP="00090E87">
      <w:pPr>
        <w:pStyle w:val="Heading2"/>
        <w:rPr>
          <w:rFonts w:ascii="Arial Black" w:hAnsi="Arial Black"/>
        </w:rPr>
      </w:pPr>
      <w:bookmarkStart w:id="65" w:name="_Toc500767964"/>
      <w:bookmarkStart w:id="66" w:name="_Toc124164147"/>
      <w:bookmarkStart w:id="67" w:name="_Toc214383223"/>
      <w:r w:rsidRPr="00564F0C">
        <w:rPr>
          <w:rFonts w:ascii="Arial Black" w:hAnsi="Arial Black"/>
        </w:rPr>
        <w:t>4.3</w:t>
      </w:r>
      <w:r w:rsidRPr="00564F0C">
        <w:rPr>
          <w:rFonts w:ascii="Arial Black" w:hAnsi="Arial Black"/>
        </w:rPr>
        <w:tab/>
        <w:t>Hate crime</w:t>
      </w:r>
      <w:bookmarkEnd w:id="65"/>
      <w:bookmarkEnd w:id="66"/>
      <w:bookmarkEnd w:id="67"/>
    </w:p>
    <w:p w14:paraId="72DDF446" w14:textId="77777777" w:rsidR="00797913" w:rsidRDefault="00797913" w:rsidP="00090E87">
      <w:pPr>
        <w:pStyle w:val="BodyText3"/>
        <w:rPr>
          <w:sz w:val="22"/>
          <w:szCs w:val="22"/>
        </w:rPr>
      </w:pPr>
    </w:p>
    <w:p w14:paraId="47F115F1" w14:textId="5148CFB1" w:rsidR="00AD6522" w:rsidRPr="00AD6522" w:rsidRDefault="00797913" w:rsidP="00090E87">
      <w:pPr>
        <w:pStyle w:val="BodyText3"/>
        <w:rPr>
          <w:sz w:val="22"/>
          <w:szCs w:val="22"/>
          <w:lang w:val="en-GB"/>
        </w:rPr>
      </w:pPr>
      <w:r w:rsidRPr="00D807A7">
        <w:rPr>
          <w:sz w:val="22"/>
          <w:szCs w:val="22"/>
        </w:rPr>
        <w:t>“</w:t>
      </w:r>
      <w:r w:rsidR="00527249" w:rsidRPr="00527249">
        <w:rPr>
          <w:sz w:val="22"/>
          <w:szCs w:val="22"/>
        </w:rPr>
        <w:t>Hate crime is defined as any criminal offence which is perceived by the victim or any other person to be motivated by hostility or prejudice based on a person’s characteristi</w:t>
      </w:r>
      <w:r w:rsidR="00AD6522">
        <w:rPr>
          <w:sz w:val="22"/>
          <w:szCs w:val="22"/>
        </w:rPr>
        <w:t>c or perceived characteristic</w:t>
      </w:r>
      <w:r w:rsidR="00D96008">
        <w:rPr>
          <w:sz w:val="22"/>
          <w:szCs w:val="22"/>
          <w:lang w:val="en-GB"/>
        </w:rPr>
        <w:t>”</w:t>
      </w:r>
    </w:p>
    <w:p w14:paraId="06E3A9C7" w14:textId="77777777" w:rsidR="00797913" w:rsidRDefault="00527249" w:rsidP="00090E87">
      <w:pPr>
        <w:pStyle w:val="BodyText3"/>
        <w:rPr>
          <w:sz w:val="22"/>
          <w:szCs w:val="22"/>
        </w:rPr>
      </w:pPr>
      <w:r>
        <w:rPr>
          <w:sz w:val="22"/>
          <w:szCs w:val="22"/>
        </w:rPr>
        <w:t xml:space="preserve"> </w:t>
      </w:r>
    </w:p>
    <w:p w14:paraId="66F4E7FF" w14:textId="232D2487" w:rsidR="003C29E5" w:rsidRDefault="00D166EE" w:rsidP="00090E87">
      <w:pPr>
        <w:pStyle w:val="BodyText3"/>
        <w:rPr>
          <w:sz w:val="22"/>
          <w:szCs w:val="22"/>
        </w:rPr>
      </w:pPr>
      <w:r>
        <w:rPr>
          <w:sz w:val="22"/>
          <w:szCs w:val="22"/>
        </w:rPr>
        <w:t xml:space="preserve">For guidance on the difference between a hate crime and a </w:t>
      </w:r>
      <w:r w:rsidR="0059236E">
        <w:rPr>
          <w:sz w:val="22"/>
          <w:szCs w:val="22"/>
          <w:lang w:val="en-GB"/>
        </w:rPr>
        <w:t>NCHI,</w:t>
      </w:r>
      <w:r>
        <w:rPr>
          <w:sz w:val="22"/>
          <w:szCs w:val="22"/>
        </w:rPr>
        <w:t xml:space="preserve"> and how a </w:t>
      </w:r>
      <w:r w:rsidR="0059236E">
        <w:rPr>
          <w:sz w:val="22"/>
          <w:szCs w:val="22"/>
          <w:lang w:val="en-GB"/>
        </w:rPr>
        <w:t>NCHI</w:t>
      </w:r>
      <w:r>
        <w:rPr>
          <w:sz w:val="22"/>
          <w:szCs w:val="22"/>
        </w:rPr>
        <w:t xml:space="preserve"> should be </w:t>
      </w:r>
      <w:r w:rsidR="00B13463">
        <w:rPr>
          <w:sz w:val="22"/>
          <w:szCs w:val="22"/>
        </w:rPr>
        <w:t xml:space="preserve">dealt with, refer to </w:t>
      </w:r>
      <w:r w:rsidR="00B13463" w:rsidRPr="00A610DC">
        <w:rPr>
          <w:sz w:val="22"/>
          <w:szCs w:val="22"/>
        </w:rPr>
        <w:t xml:space="preserve">Appendix </w:t>
      </w:r>
      <w:r w:rsidR="00A057CC">
        <w:rPr>
          <w:sz w:val="22"/>
          <w:szCs w:val="22"/>
        </w:rPr>
        <w:t>B</w:t>
      </w:r>
      <w:r w:rsidR="00B13463" w:rsidRPr="00A610DC">
        <w:rPr>
          <w:sz w:val="22"/>
          <w:szCs w:val="22"/>
        </w:rPr>
        <w:t>.</w:t>
      </w:r>
    </w:p>
    <w:p w14:paraId="0F420499" w14:textId="77777777" w:rsidR="004D2B13" w:rsidRDefault="004D2B13" w:rsidP="00090E87">
      <w:pPr>
        <w:pStyle w:val="Heading2"/>
        <w:rPr>
          <w:lang w:val="en-GB"/>
        </w:rPr>
      </w:pPr>
      <w:bookmarkStart w:id="68" w:name="_Toc500767965"/>
    </w:p>
    <w:p w14:paraId="72B721F1" w14:textId="77777777" w:rsidR="00AA39B0" w:rsidRPr="00564F0C" w:rsidRDefault="00AA39B0" w:rsidP="00090E87">
      <w:pPr>
        <w:pStyle w:val="Heading2"/>
        <w:rPr>
          <w:rFonts w:ascii="Arial Black" w:hAnsi="Arial Black"/>
        </w:rPr>
      </w:pPr>
      <w:bookmarkStart w:id="69" w:name="_Toc124164148"/>
      <w:bookmarkStart w:id="70" w:name="_Toc214383224"/>
      <w:r w:rsidRPr="00564F0C">
        <w:rPr>
          <w:rFonts w:ascii="Arial Black" w:hAnsi="Arial Black"/>
        </w:rPr>
        <w:t>4.</w:t>
      </w:r>
      <w:r w:rsidR="00302A55" w:rsidRPr="00564F0C">
        <w:rPr>
          <w:rFonts w:ascii="Arial Black" w:hAnsi="Arial Black"/>
        </w:rPr>
        <w:t>4</w:t>
      </w:r>
      <w:r w:rsidRPr="00564F0C">
        <w:rPr>
          <w:rFonts w:ascii="Arial Black" w:hAnsi="Arial Black"/>
        </w:rPr>
        <w:tab/>
        <w:t>Perception</w:t>
      </w:r>
      <w:bookmarkEnd w:id="68"/>
      <w:bookmarkEnd w:id="69"/>
      <w:bookmarkEnd w:id="70"/>
    </w:p>
    <w:p w14:paraId="769E1BE0" w14:textId="77777777" w:rsidR="00AA39B0" w:rsidRDefault="00AA39B0" w:rsidP="00090E87">
      <w:pPr>
        <w:pStyle w:val="BodyText3"/>
        <w:rPr>
          <w:b/>
          <w:sz w:val="22"/>
          <w:szCs w:val="22"/>
        </w:rPr>
      </w:pPr>
    </w:p>
    <w:p w14:paraId="5930803C" w14:textId="15CAEFB8" w:rsidR="00AC6808" w:rsidRDefault="00AA39B0" w:rsidP="00090E87">
      <w:pPr>
        <w:pStyle w:val="BodyText3"/>
        <w:rPr>
          <w:sz w:val="22"/>
          <w:szCs w:val="22"/>
        </w:rPr>
      </w:pPr>
      <w:r>
        <w:rPr>
          <w:sz w:val="22"/>
          <w:szCs w:val="22"/>
        </w:rPr>
        <w:t>The perception of the victim</w:t>
      </w:r>
      <w:r w:rsidR="00BB493D">
        <w:rPr>
          <w:sz w:val="22"/>
          <w:szCs w:val="22"/>
          <w:lang w:val="en-GB"/>
        </w:rPr>
        <w:t>/inform</w:t>
      </w:r>
      <w:r w:rsidR="005A707F">
        <w:rPr>
          <w:sz w:val="22"/>
          <w:szCs w:val="22"/>
          <w:lang w:val="en-GB"/>
        </w:rPr>
        <w:t>ant</w:t>
      </w:r>
      <w:r>
        <w:rPr>
          <w:sz w:val="22"/>
          <w:szCs w:val="22"/>
        </w:rPr>
        <w:t xml:space="preserve"> or any other person is the defining factor in determining a </w:t>
      </w:r>
      <w:r w:rsidR="00694340">
        <w:rPr>
          <w:sz w:val="22"/>
          <w:szCs w:val="22"/>
        </w:rPr>
        <w:t xml:space="preserve">hate crime or a </w:t>
      </w:r>
      <w:r w:rsidR="000E6A72">
        <w:rPr>
          <w:sz w:val="22"/>
          <w:szCs w:val="22"/>
          <w:lang w:val="en-GB"/>
        </w:rPr>
        <w:t>NCHI</w:t>
      </w:r>
      <w:r w:rsidR="00694340">
        <w:rPr>
          <w:sz w:val="22"/>
          <w:szCs w:val="22"/>
        </w:rPr>
        <w:t xml:space="preserve">. </w:t>
      </w:r>
    </w:p>
    <w:p w14:paraId="37BFF71C" w14:textId="77777777" w:rsidR="0050174C" w:rsidRDefault="0050174C" w:rsidP="00090E87">
      <w:pPr>
        <w:pStyle w:val="BodyText3"/>
        <w:rPr>
          <w:sz w:val="22"/>
          <w:szCs w:val="22"/>
        </w:rPr>
      </w:pPr>
    </w:p>
    <w:p w14:paraId="7BFFA70B" w14:textId="6E33F5CC" w:rsidR="0050174C" w:rsidRPr="0085272E" w:rsidRDefault="0050174C" w:rsidP="00090E87">
      <w:pPr>
        <w:pStyle w:val="BodyText3"/>
        <w:rPr>
          <w:sz w:val="22"/>
          <w:szCs w:val="22"/>
        </w:rPr>
      </w:pPr>
      <w:r w:rsidRPr="42FC16E1">
        <w:rPr>
          <w:sz w:val="22"/>
          <w:szCs w:val="22"/>
        </w:rPr>
        <w:t>The perception of hostility or prejudice by a</w:t>
      </w:r>
      <w:r w:rsidR="005A707F" w:rsidRPr="42FC16E1">
        <w:rPr>
          <w:sz w:val="22"/>
          <w:szCs w:val="22"/>
          <w:lang w:val="en-GB"/>
        </w:rPr>
        <w:t>n</w:t>
      </w:r>
      <w:r w:rsidRPr="42FC16E1">
        <w:rPr>
          <w:sz w:val="22"/>
          <w:szCs w:val="22"/>
        </w:rPr>
        <w:t xml:space="preserve"> </w:t>
      </w:r>
      <w:r w:rsidR="005A707F" w:rsidRPr="42FC16E1">
        <w:rPr>
          <w:sz w:val="22"/>
          <w:szCs w:val="22"/>
          <w:lang w:val="en-GB"/>
        </w:rPr>
        <w:t>In</w:t>
      </w:r>
      <w:r w:rsidR="002A5126" w:rsidRPr="42FC16E1">
        <w:rPr>
          <w:sz w:val="22"/>
          <w:szCs w:val="22"/>
          <w:lang w:val="en-GB"/>
        </w:rPr>
        <w:t>fo</w:t>
      </w:r>
      <w:r w:rsidR="1A41332A" w:rsidRPr="42FC16E1">
        <w:rPr>
          <w:sz w:val="22"/>
          <w:szCs w:val="22"/>
          <w:lang w:val="en-GB"/>
        </w:rPr>
        <w:t>r</w:t>
      </w:r>
      <w:r w:rsidR="005A707F" w:rsidRPr="42FC16E1">
        <w:rPr>
          <w:sz w:val="22"/>
          <w:szCs w:val="22"/>
          <w:lang w:val="en-GB"/>
        </w:rPr>
        <w:t>mant</w:t>
      </w:r>
      <w:r w:rsidRPr="42FC16E1">
        <w:rPr>
          <w:sz w:val="22"/>
          <w:szCs w:val="22"/>
        </w:rPr>
        <w:t xml:space="preserve"> or any other person alone is not enough, in and of itself, to warrant an NCHI record being made. The recording officer must ensure a proportionate, necessary and common-sense approach is taken when recording a NCHI. This should include consideration to ensure that:</w:t>
      </w:r>
    </w:p>
    <w:p w14:paraId="19B84BA8" w14:textId="77777777" w:rsidR="0050174C" w:rsidRPr="0085272E" w:rsidRDefault="0050174C" w:rsidP="00090E87">
      <w:pPr>
        <w:pStyle w:val="BodyText3"/>
        <w:rPr>
          <w:sz w:val="22"/>
          <w:szCs w:val="22"/>
        </w:rPr>
      </w:pPr>
      <w:r w:rsidRPr="0085272E">
        <w:rPr>
          <w:sz w:val="22"/>
          <w:szCs w:val="22"/>
        </w:rPr>
        <w:t xml:space="preserve">- making a NCHI record would not conflict with freedom of expression protections, and </w:t>
      </w:r>
    </w:p>
    <w:p w14:paraId="3CD61565" w14:textId="455C1583" w:rsidR="0050174C" w:rsidRDefault="0050174C" w:rsidP="00090E87">
      <w:pPr>
        <w:pStyle w:val="BodyText3"/>
        <w:rPr>
          <w:sz w:val="22"/>
          <w:szCs w:val="22"/>
          <w:lang w:val="en-GB"/>
        </w:rPr>
      </w:pPr>
      <w:r w:rsidRPr="36969251">
        <w:rPr>
          <w:sz w:val="22"/>
          <w:szCs w:val="22"/>
          <w:lang w:val="en-GB"/>
        </w:rPr>
        <w:t>- the complaint is not trivial, irrational and/or malicious.</w:t>
      </w:r>
    </w:p>
    <w:p w14:paraId="079562BE" w14:textId="77777777" w:rsidR="00AC6808" w:rsidRDefault="00AC6808" w:rsidP="00090E87">
      <w:pPr>
        <w:pStyle w:val="BodyText3"/>
        <w:rPr>
          <w:sz w:val="22"/>
          <w:szCs w:val="22"/>
        </w:rPr>
      </w:pPr>
    </w:p>
    <w:p w14:paraId="2AA04DFF" w14:textId="01DDC207" w:rsidR="00AA39B0" w:rsidRDefault="00896761" w:rsidP="00090E87">
      <w:pPr>
        <w:pStyle w:val="BodyText3"/>
        <w:rPr>
          <w:sz w:val="22"/>
          <w:szCs w:val="22"/>
        </w:rPr>
      </w:pPr>
      <w:r>
        <w:rPr>
          <w:sz w:val="22"/>
          <w:szCs w:val="22"/>
          <w:lang w:val="en-GB"/>
        </w:rPr>
        <w:t xml:space="preserve">For hate crime, </w:t>
      </w:r>
      <w:proofErr w:type="spellStart"/>
      <w:r>
        <w:rPr>
          <w:sz w:val="22"/>
          <w:szCs w:val="22"/>
          <w:lang w:val="en-GB"/>
        </w:rPr>
        <w:t>t</w:t>
      </w:r>
      <w:r w:rsidR="00AA39B0">
        <w:rPr>
          <w:sz w:val="22"/>
          <w:szCs w:val="22"/>
        </w:rPr>
        <w:t>he</w:t>
      </w:r>
      <w:proofErr w:type="spellEnd"/>
      <w:r w:rsidR="00AA39B0">
        <w:rPr>
          <w:sz w:val="22"/>
          <w:szCs w:val="22"/>
        </w:rPr>
        <w:t xml:space="preserve"> apparent lack of motivation as the cause of a crime is not relevant, as it is the perception of the victim or</w:t>
      </w:r>
      <w:r w:rsidR="00694340">
        <w:rPr>
          <w:sz w:val="22"/>
          <w:szCs w:val="22"/>
        </w:rPr>
        <w:t xml:space="preserve"> any other person that counts. </w:t>
      </w:r>
      <w:r w:rsidR="00AA39B0">
        <w:rPr>
          <w:sz w:val="22"/>
          <w:szCs w:val="22"/>
        </w:rPr>
        <w:t>For example:</w:t>
      </w:r>
    </w:p>
    <w:p w14:paraId="62DCFF95" w14:textId="77777777" w:rsidR="00AA39B0" w:rsidRDefault="00AA39B0" w:rsidP="00090E87">
      <w:pPr>
        <w:pStyle w:val="BodyText2"/>
        <w:jc w:val="left"/>
        <w:rPr>
          <w:b/>
          <w:bCs/>
        </w:rPr>
      </w:pPr>
    </w:p>
    <w:p w14:paraId="5345F010" w14:textId="17CE749E" w:rsidR="00AA39B0" w:rsidRPr="00AA39B0" w:rsidRDefault="00AA39B0" w:rsidP="00090E87">
      <w:pPr>
        <w:pBdr>
          <w:top w:val="single" w:sz="4" w:space="1" w:color="auto" w:shadow="1"/>
          <w:left w:val="single" w:sz="4" w:space="4" w:color="auto" w:shadow="1"/>
          <w:bottom w:val="single" w:sz="4" w:space="1" w:color="auto" w:shadow="1"/>
          <w:right w:val="single" w:sz="4" w:space="4" w:color="auto" w:shadow="1"/>
        </w:pBdr>
        <w:rPr>
          <w:rFonts w:cs="Arial"/>
        </w:rPr>
      </w:pPr>
      <w:r w:rsidRPr="72C742F4">
        <w:rPr>
          <w:rFonts w:cs="Arial"/>
        </w:rPr>
        <w:t>A heterosexual man who is verbally abused leaving a</w:t>
      </w:r>
      <w:r w:rsidR="006F2F36" w:rsidRPr="72C742F4">
        <w:rPr>
          <w:rFonts w:cs="Arial"/>
        </w:rPr>
        <w:t xml:space="preserve"> nightclub</w:t>
      </w:r>
      <w:r w:rsidR="00B06F42" w:rsidRPr="72C742F4">
        <w:rPr>
          <w:rFonts w:cs="Arial"/>
        </w:rPr>
        <w:t xml:space="preserve"> which is known for its LGBTQ+ clientele</w:t>
      </w:r>
      <w:r w:rsidRPr="72C742F4">
        <w:rPr>
          <w:rFonts w:cs="Arial"/>
        </w:rPr>
        <w:t xml:space="preserve"> may well </w:t>
      </w:r>
      <w:r w:rsidRPr="72C742F4">
        <w:rPr>
          <w:rFonts w:cs="Arial"/>
          <w:b/>
          <w:bCs/>
        </w:rPr>
        <w:t>perceive</w:t>
      </w:r>
      <w:r w:rsidRPr="72C742F4">
        <w:rPr>
          <w:rFonts w:cs="Arial"/>
        </w:rPr>
        <w:t xml:space="preserve"> that the abuse was motivated by homophobia, although he himself is not gay.</w:t>
      </w:r>
    </w:p>
    <w:p w14:paraId="3D177619" w14:textId="77777777" w:rsidR="00AA39B0" w:rsidRPr="00AA39B0" w:rsidRDefault="00AA39B0" w:rsidP="00090E87">
      <w:pPr>
        <w:pBdr>
          <w:top w:val="single" w:sz="4" w:space="1" w:color="auto" w:shadow="1"/>
          <w:left w:val="single" w:sz="4" w:space="4" w:color="auto" w:shadow="1"/>
          <w:bottom w:val="single" w:sz="4" w:space="1" w:color="auto" w:shadow="1"/>
          <w:right w:val="single" w:sz="4" w:space="4" w:color="auto" w:shadow="1"/>
        </w:pBdr>
        <w:rPr>
          <w:rFonts w:cs="Arial"/>
          <w:szCs w:val="22"/>
        </w:rPr>
      </w:pPr>
    </w:p>
    <w:p w14:paraId="481A6038" w14:textId="455E3793" w:rsidR="00AA39B0" w:rsidRPr="00AA39B0" w:rsidRDefault="00AA39B0" w:rsidP="00090E87">
      <w:pPr>
        <w:pBdr>
          <w:top w:val="single" w:sz="4" w:space="1" w:color="auto" w:shadow="1"/>
          <w:left w:val="single" w:sz="4" w:space="4" w:color="auto" w:shadow="1"/>
          <w:bottom w:val="single" w:sz="4" w:space="1" w:color="auto" w:shadow="1"/>
          <w:right w:val="single" w:sz="4" w:space="4" w:color="auto" w:shadow="1"/>
        </w:pBdr>
        <w:rPr>
          <w:rFonts w:cs="Arial"/>
          <w:szCs w:val="22"/>
        </w:rPr>
      </w:pPr>
      <w:r w:rsidRPr="00AA39B0">
        <w:rPr>
          <w:rFonts w:cs="Arial"/>
          <w:szCs w:val="22"/>
        </w:rPr>
        <w:t xml:space="preserve">A member of a </w:t>
      </w:r>
      <w:r w:rsidR="00B378DA">
        <w:rPr>
          <w:rFonts w:cs="Arial"/>
          <w:szCs w:val="22"/>
        </w:rPr>
        <w:t>Muslim c</w:t>
      </w:r>
      <w:r w:rsidRPr="00AA39B0">
        <w:rPr>
          <w:rFonts w:cs="Arial"/>
          <w:szCs w:val="22"/>
        </w:rPr>
        <w:t>ommunity reports that their car tyres were slashed overn</w:t>
      </w:r>
      <w:r w:rsidR="00694340">
        <w:rPr>
          <w:rFonts w:cs="Arial"/>
          <w:szCs w:val="22"/>
        </w:rPr>
        <w:t xml:space="preserve">ight – there are no witnesses. </w:t>
      </w:r>
      <w:r w:rsidRPr="00AA39B0">
        <w:rPr>
          <w:rFonts w:cs="Arial"/>
          <w:szCs w:val="22"/>
        </w:rPr>
        <w:t xml:space="preserve">However, as some other residents from </w:t>
      </w:r>
      <w:r w:rsidR="00B378DA">
        <w:rPr>
          <w:rFonts w:cs="Arial"/>
          <w:szCs w:val="22"/>
        </w:rPr>
        <w:t>the</w:t>
      </w:r>
      <w:r w:rsidR="00524F40">
        <w:rPr>
          <w:rFonts w:cs="Arial"/>
          <w:szCs w:val="22"/>
        </w:rPr>
        <w:t xml:space="preserve"> </w:t>
      </w:r>
      <w:r w:rsidR="00B378DA">
        <w:rPr>
          <w:rFonts w:cs="Arial"/>
          <w:szCs w:val="22"/>
        </w:rPr>
        <w:t>Muslim</w:t>
      </w:r>
      <w:r w:rsidRPr="00AA39B0">
        <w:rPr>
          <w:rFonts w:cs="Arial"/>
          <w:szCs w:val="22"/>
        </w:rPr>
        <w:t xml:space="preserve"> communit</w:t>
      </w:r>
      <w:r w:rsidR="00524F40">
        <w:rPr>
          <w:rFonts w:cs="Arial"/>
          <w:szCs w:val="22"/>
        </w:rPr>
        <w:t>y</w:t>
      </w:r>
      <w:r w:rsidRPr="00AA39B0">
        <w:rPr>
          <w:rFonts w:cs="Arial"/>
          <w:szCs w:val="22"/>
        </w:rPr>
        <w:t xml:space="preserve"> in the area have had similar damage to their cars, the victim </w:t>
      </w:r>
      <w:r w:rsidRPr="00AA39B0">
        <w:rPr>
          <w:rFonts w:cs="Arial"/>
          <w:b/>
          <w:bCs/>
          <w:szCs w:val="22"/>
        </w:rPr>
        <w:t xml:space="preserve">perceives </w:t>
      </w:r>
      <w:r w:rsidRPr="00AA39B0">
        <w:rPr>
          <w:rFonts w:cs="Arial"/>
          <w:szCs w:val="22"/>
        </w:rPr>
        <w:t>that</w:t>
      </w:r>
      <w:r w:rsidR="00585051">
        <w:rPr>
          <w:rFonts w:cs="Arial"/>
          <w:szCs w:val="22"/>
        </w:rPr>
        <w:t xml:space="preserve"> the crime was motivated by racial prejudice</w:t>
      </w:r>
      <w:r w:rsidRPr="00AA39B0">
        <w:rPr>
          <w:rFonts w:cs="Arial"/>
          <w:szCs w:val="22"/>
        </w:rPr>
        <w:t>.</w:t>
      </w:r>
    </w:p>
    <w:p w14:paraId="36EA1498" w14:textId="77777777" w:rsidR="00AA39B0" w:rsidRDefault="00AA39B0" w:rsidP="00090E87">
      <w:pPr>
        <w:pStyle w:val="BodyText3"/>
        <w:rPr>
          <w:b/>
          <w:sz w:val="22"/>
          <w:szCs w:val="22"/>
        </w:rPr>
      </w:pPr>
    </w:p>
    <w:p w14:paraId="3D5622CE" w14:textId="48516D1C" w:rsidR="00734AB0" w:rsidRDefault="004473BA" w:rsidP="00090E87">
      <w:pPr>
        <w:pStyle w:val="BodyText3"/>
        <w:rPr>
          <w:sz w:val="22"/>
          <w:szCs w:val="22"/>
        </w:rPr>
      </w:pPr>
      <w:r w:rsidRPr="006F777A">
        <w:rPr>
          <w:sz w:val="22"/>
          <w:szCs w:val="22"/>
        </w:rPr>
        <w:t>The fact that any person can perceive an incident to be motivated by hostility or prejudice is of particular note when officers are dealing with p</w:t>
      </w:r>
      <w:r w:rsidR="006F777A" w:rsidRPr="006F777A">
        <w:rPr>
          <w:sz w:val="22"/>
          <w:szCs w:val="22"/>
        </w:rPr>
        <w:t>ersons who either have a learning disability, dementia or</w:t>
      </w:r>
      <w:r w:rsidR="00694340">
        <w:rPr>
          <w:sz w:val="22"/>
          <w:szCs w:val="22"/>
        </w:rPr>
        <w:t xml:space="preserve"> mental ill health. </w:t>
      </w:r>
      <w:r w:rsidR="006F777A" w:rsidRPr="006F777A">
        <w:rPr>
          <w:sz w:val="22"/>
          <w:szCs w:val="22"/>
        </w:rPr>
        <w:t xml:space="preserve">On occasions, the </w:t>
      </w:r>
      <w:r w:rsidR="00766B9D">
        <w:rPr>
          <w:sz w:val="22"/>
          <w:szCs w:val="22"/>
          <w:lang w:val="en-GB"/>
        </w:rPr>
        <w:t>in</w:t>
      </w:r>
      <w:r w:rsidR="00BF2B49">
        <w:rPr>
          <w:sz w:val="22"/>
          <w:szCs w:val="22"/>
          <w:lang w:val="en-GB"/>
        </w:rPr>
        <w:t xml:space="preserve">formant </w:t>
      </w:r>
      <w:r w:rsidR="006F777A" w:rsidRPr="006F777A">
        <w:rPr>
          <w:sz w:val="22"/>
          <w:szCs w:val="22"/>
        </w:rPr>
        <w:t>may not realise that they have been subject to a hate crime</w:t>
      </w:r>
      <w:r w:rsidR="006F777A" w:rsidRPr="00524FD4">
        <w:rPr>
          <w:sz w:val="22"/>
          <w:szCs w:val="22"/>
        </w:rPr>
        <w:t xml:space="preserve"> or a </w:t>
      </w:r>
      <w:r w:rsidR="00C702AA" w:rsidRPr="00524FD4">
        <w:rPr>
          <w:sz w:val="22"/>
          <w:szCs w:val="22"/>
          <w:lang w:val="en-GB"/>
        </w:rPr>
        <w:t>NCHI</w:t>
      </w:r>
      <w:r w:rsidR="006F777A" w:rsidRPr="006F777A">
        <w:rPr>
          <w:sz w:val="22"/>
          <w:szCs w:val="22"/>
        </w:rPr>
        <w:t xml:space="preserve">. Therefore, a police officer can still record it as such based upon </w:t>
      </w:r>
      <w:r w:rsidR="00505785">
        <w:rPr>
          <w:sz w:val="22"/>
          <w:szCs w:val="22"/>
        </w:rPr>
        <w:t>their</w:t>
      </w:r>
      <w:r w:rsidR="006F777A" w:rsidRPr="006F777A">
        <w:rPr>
          <w:sz w:val="22"/>
          <w:szCs w:val="22"/>
        </w:rPr>
        <w:t xml:space="preserve"> or other third party’s perception.</w:t>
      </w:r>
    </w:p>
    <w:p w14:paraId="18CB00C6" w14:textId="77777777" w:rsidR="00D27483" w:rsidRDefault="00D27483" w:rsidP="00090E87">
      <w:pPr>
        <w:pStyle w:val="BodyText3"/>
        <w:rPr>
          <w:sz w:val="22"/>
          <w:szCs w:val="22"/>
          <w:lang w:val="en-GB"/>
        </w:rPr>
      </w:pPr>
    </w:p>
    <w:p w14:paraId="3EE97090" w14:textId="5FB29738" w:rsidR="00D27483" w:rsidRPr="00D27483" w:rsidRDefault="00D27483" w:rsidP="00090E87">
      <w:pPr>
        <w:pStyle w:val="BodyText3"/>
        <w:rPr>
          <w:sz w:val="22"/>
          <w:szCs w:val="22"/>
          <w:lang w:val="en-GB"/>
        </w:rPr>
      </w:pPr>
      <w:r>
        <w:rPr>
          <w:sz w:val="22"/>
          <w:szCs w:val="22"/>
          <w:lang w:val="en-GB"/>
        </w:rPr>
        <w:t xml:space="preserve">Such perception should be captured </w:t>
      </w:r>
      <w:r w:rsidR="00C20B88">
        <w:rPr>
          <w:sz w:val="22"/>
          <w:szCs w:val="22"/>
          <w:lang w:val="en-GB"/>
        </w:rPr>
        <w:t>with</w:t>
      </w:r>
      <w:r>
        <w:rPr>
          <w:sz w:val="22"/>
          <w:szCs w:val="22"/>
          <w:lang w:val="en-GB"/>
        </w:rPr>
        <w:t xml:space="preserve">in the MO text within the </w:t>
      </w:r>
      <w:r w:rsidR="00C20B88">
        <w:rPr>
          <w:sz w:val="22"/>
          <w:szCs w:val="22"/>
          <w:lang w:val="en-GB"/>
        </w:rPr>
        <w:t>crime</w:t>
      </w:r>
      <w:r w:rsidR="00397363">
        <w:rPr>
          <w:sz w:val="22"/>
          <w:szCs w:val="22"/>
          <w:lang w:val="en-GB"/>
        </w:rPr>
        <w:t>/NCHI</w:t>
      </w:r>
      <w:r w:rsidR="00C20B88">
        <w:rPr>
          <w:sz w:val="22"/>
          <w:szCs w:val="22"/>
          <w:lang w:val="en-GB"/>
        </w:rPr>
        <w:t>.</w:t>
      </w:r>
    </w:p>
    <w:p w14:paraId="1C902CD7" w14:textId="77777777" w:rsidR="006D5394" w:rsidRDefault="006D5394" w:rsidP="00090E87">
      <w:pPr>
        <w:pStyle w:val="BodyText3"/>
        <w:rPr>
          <w:sz w:val="22"/>
          <w:szCs w:val="22"/>
        </w:rPr>
      </w:pPr>
    </w:p>
    <w:p w14:paraId="6214F67D" w14:textId="77777777" w:rsidR="006D5394" w:rsidRPr="00564F0C" w:rsidRDefault="006D5394" w:rsidP="00090E87">
      <w:pPr>
        <w:pStyle w:val="Heading2"/>
        <w:rPr>
          <w:rFonts w:ascii="Arial Black" w:hAnsi="Arial Black"/>
        </w:rPr>
      </w:pPr>
      <w:bookmarkStart w:id="71" w:name="_Toc500767966"/>
      <w:bookmarkStart w:id="72" w:name="_Toc124164149"/>
      <w:bookmarkStart w:id="73" w:name="_Toc214383225"/>
      <w:r w:rsidRPr="00564F0C">
        <w:rPr>
          <w:rFonts w:ascii="Arial Black" w:hAnsi="Arial Black"/>
        </w:rPr>
        <w:t>4.5</w:t>
      </w:r>
      <w:r w:rsidRPr="00564F0C">
        <w:rPr>
          <w:rFonts w:ascii="Arial Black" w:hAnsi="Arial Black"/>
        </w:rPr>
        <w:tab/>
        <w:t>Hostility</w:t>
      </w:r>
      <w:bookmarkEnd w:id="71"/>
      <w:bookmarkEnd w:id="72"/>
      <w:bookmarkEnd w:id="73"/>
    </w:p>
    <w:p w14:paraId="59411710" w14:textId="77777777" w:rsidR="006D5394" w:rsidRDefault="006D5394" w:rsidP="00090E87">
      <w:pPr>
        <w:pStyle w:val="BodyText3"/>
        <w:rPr>
          <w:rFonts w:cs="Arial"/>
          <w:szCs w:val="22"/>
        </w:rPr>
      </w:pPr>
    </w:p>
    <w:p w14:paraId="311EB21B" w14:textId="0DE2832E" w:rsidR="006D5394" w:rsidRPr="00BE20D6" w:rsidRDefault="00BE20D6" w:rsidP="00090E87">
      <w:pPr>
        <w:pStyle w:val="BodyText3"/>
        <w:rPr>
          <w:sz w:val="22"/>
          <w:szCs w:val="22"/>
          <w:lang w:val="en-GB"/>
        </w:rPr>
      </w:pPr>
      <w:r w:rsidRPr="00BE20D6">
        <w:rPr>
          <w:rFonts w:cs="Arial"/>
          <w:sz w:val="22"/>
          <w:szCs w:val="22"/>
          <w:lang w:val="en-GB"/>
        </w:rPr>
        <w:t>In the absence of a precise legal definition of hostility, consideration should be given to ordinary dictionary definitions, which include ill-will, ill-feeling, spite, contempt, prejudice, unfriendliness, antagonism, resentment, and dislike</w:t>
      </w:r>
      <w:r w:rsidR="00B82213">
        <w:rPr>
          <w:rFonts w:cs="Arial"/>
          <w:sz w:val="22"/>
          <w:szCs w:val="22"/>
          <w:lang w:val="en-GB"/>
        </w:rPr>
        <w:t>.</w:t>
      </w:r>
    </w:p>
    <w:p w14:paraId="01A381DD" w14:textId="77777777" w:rsidR="00302A55" w:rsidRPr="00922CC7" w:rsidRDefault="00302A55" w:rsidP="00090E87">
      <w:pPr>
        <w:pStyle w:val="BodyText3"/>
        <w:rPr>
          <w:sz w:val="22"/>
          <w:szCs w:val="22"/>
        </w:rPr>
      </w:pPr>
    </w:p>
    <w:p w14:paraId="78B9BCC5" w14:textId="77777777" w:rsidR="00302A55" w:rsidRPr="00564F0C" w:rsidRDefault="00302A55" w:rsidP="00090E87">
      <w:pPr>
        <w:pStyle w:val="Heading2"/>
        <w:rPr>
          <w:rFonts w:ascii="Arial Black" w:hAnsi="Arial Black"/>
        </w:rPr>
      </w:pPr>
      <w:bookmarkStart w:id="74" w:name="_Toc500767967"/>
      <w:bookmarkStart w:id="75" w:name="_Toc124164150"/>
      <w:bookmarkStart w:id="76" w:name="_Toc214383226"/>
      <w:r w:rsidRPr="00564F0C">
        <w:rPr>
          <w:rFonts w:ascii="Arial Black" w:hAnsi="Arial Black"/>
        </w:rPr>
        <w:t>4.</w:t>
      </w:r>
      <w:r w:rsidR="00793D66" w:rsidRPr="00564F0C">
        <w:rPr>
          <w:rFonts w:ascii="Arial Black" w:hAnsi="Arial Black"/>
        </w:rPr>
        <w:t>6</w:t>
      </w:r>
      <w:r w:rsidRPr="00564F0C">
        <w:rPr>
          <w:rFonts w:ascii="Arial Black" w:hAnsi="Arial Black"/>
        </w:rPr>
        <w:tab/>
        <w:t>Alternative sub-culture</w:t>
      </w:r>
      <w:bookmarkEnd w:id="74"/>
      <w:bookmarkEnd w:id="75"/>
      <w:bookmarkEnd w:id="76"/>
    </w:p>
    <w:p w14:paraId="088BC855" w14:textId="77777777" w:rsidR="00302A55" w:rsidRDefault="00302A55" w:rsidP="00090E87">
      <w:pPr>
        <w:pStyle w:val="BodyText3"/>
        <w:rPr>
          <w:sz w:val="22"/>
          <w:szCs w:val="22"/>
        </w:rPr>
      </w:pPr>
    </w:p>
    <w:p w14:paraId="75912025" w14:textId="77777777" w:rsidR="0062384E" w:rsidRPr="00FA25EB" w:rsidRDefault="0062384E" w:rsidP="00090E87">
      <w:pPr>
        <w:pStyle w:val="BodyText3"/>
        <w:rPr>
          <w:rFonts w:cs="Arial"/>
          <w:sz w:val="22"/>
          <w:szCs w:val="22"/>
          <w:lang w:val="en-GB"/>
        </w:rPr>
      </w:pPr>
      <w:r w:rsidRPr="36969251">
        <w:rPr>
          <w:rFonts w:cs="Arial"/>
          <w:sz w:val="22"/>
          <w:szCs w:val="22"/>
          <w:lang w:val="en-GB"/>
        </w:rPr>
        <w:t>Alternative sub-culture means a discernible group that is characterised by a strong sense of collective identity and a set of group-specific values and tastes that typically centre on distinctive style/clothing, make-up, body art and music preferences.</w:t>
      </w:r>
    </w:p>
    <w:p w14:paraId="5B8B1F47" w14:textId="77777777" w:rsidR="0062384E" w:rsidRPr="00FA25EB" w:rsidRDefault="0062384E" w:rsidP="00090E87">
      <w:pPr>
        <w:pStyle w:val="BodyText3"/>
        <w:rPr>
          <w:rFonts w:cs="Arial"/>
          <w:sz w:val="22"/>
          <w:szCs w:val="22"/>
        </w:rPr>
      </w:pPr>
    </w:p>
    <w:p w14:paraId="033BE01B" w14:textId="77777777" w:rsidR="0062384E" w:rsidRPr="00FA25EB" w:rsidRDefault="0062384E" w:rsidP="00090E87">
      <w:pPr>
        <w:pStyle w:val="BodyText3"/>
        <w:rPr>
          <w:rFonts w:cs="Arial"/>
          <w:sz w:val="22"/>
          <w:szCs w:val="22"/>
          <w:lang w:val="en-GB"/>
        </w:rPr>
      </w:pPr>
      <w:r w:rsidRPr="36969251">
        <w:rPr>
          <w:rFonts w:cs="Arial"/>
          <w:sz w:val="22"/>
          <w:szCs w:val="22"/>
          <w:lang w:val="en-GB"/>
        </w:rPr>
        <w:t>Those involved usually stand out in the sense that their distinctiveness is</w:t>
      </w:r>
      <w:r w:rsidRPr="36969251">
        <w:rPr>
          <w:rFonts w:cs="Arial"/>
          <w:color w:val="1F497D"/>
          <w:sz w:val="22"/>
          <w:szCs w:val="22"/>
          <w:lang w:val="en-GB"/>
        </w:rPr>
        <w:t xml:space="preserve"> </w:t>
      </w:r>
      <w:r w:rsidRPr="36969251">
        <w:rPr>
          <w:rFonts w:cs="Arial"/>
          <w:sz w:val="22"/>
          <w:szCs w:val="22"/>
          <w:lang w:val="en-GB"/>
        </w:rPr>
        <w:t xml:space="preserve">discernible both to fellow participants and to those outside the group. Groups that typically place themselves under the umbrella of ‘alternative’ include goths, </w:t>
      </w:r>
      <w:proofErr w:type="spellStart"/>
      <w:r w:rsidRPr="36969251">
        <w:rPr>
          <w:rFonts w:cs="Arial"/>
          <w:sz w:val="22"/>
          <w:szCs w:val="22"/>
          <w:lang w:val="en-GB"/>
        </w:rPr>
        <w:t>emos</w:t>
      </w:r>
      <w:proofErr w:type="spellEnd"/>
      <w:r w:rsidRPr="36969251">
        <w:rPr>
          <w:rFonts w:cs="Arial"/>
          <w:sz w:val="22"/>
          <w:szCs w:val="22"/>
          <w:lang w:val="en-GB"/>
        </w:rPr>
        <w:t xml:space="preserve">, punks, </w:t>
      </w:r>
      <w:proofErr w:type="spellStart"/>
      <w:r w:rsidRPr="36969251">
        <w:rPr>
          <w:rFonts w:cs="Arial"/>
          <w:sz w:val="22"/>
          <w:szCs w:val="22"/>
          <w:lang w:val="en-GB"/>
        </w:rPr>
        <w:t>metallers</w:t>
      </w:r>
      <w:proofErr w:type="spellEnd"/>
      <w:r w:rsidRPr="36969251">
        <w:rPr>
          <w:rFonts w:cs="Arial"/>
          <w:sz w:val="22"/>
          <w:szCs w:val="22"/>
          <w:lang w:val="en-GB"/>
        </w:rPr>
        <w:t xml:space="preserve"> and some variants of hippie and dance culture (although this list is not exhaustive).</w:t>
      </w:r>
    </w:p>
    <w:p w14:paraId="2B112235" w14:textId="77777777" w:rsidR="0062384E" w:rsidRDefault="0062384E" w:rsidP="00090E87">
      <w:pPr>
        <w:pStyle w:val="BodyText3"/>
        <w:rPr>
          <w:sz w:val="22"/>
          <w:szCs w:val="22"/>
        </w:rPr>
      </w:pPr>
    </w:p>
    <w:p w14:paraId="4B5A2026" w14:textId="77777777" w:rsidR="006730A9" w:rsidRPr="00564F0C" w:rsidRDefault="006730A9" w:rsidP="00090E87">
      <w:pPr>
        <w:pStyle w:val="Heading2"/>
        <w:rPr>
          <w:rFonts w:ascii="Arial Black" w:hAnsi="Arial Black"/>
        </w:rPr>
      </w:pPr>
      <w:bookmarkStart w:id="77" w:name="_Toc500767968"/>
      <w:bookmarkStart w:id="78" w:name="_Toc124164151"/>
      <w:bookmarkStart w:id="79" w:name="_Toc214383227"/>
      <w:r w:rsidRPr="00564F0C">
        <w:rPr>
          <w:rFonts w:ascii="Arial Black" w:hAnsi="Arial Black"/>
        </w:rPr>
        <w:t>4.</w:t>
      </w:r>
      <w:r w:rsidR="00793D66" w:rsidRPr="00564F0C">
        <w:rPr>
          <w:rFonts w:ascii="Arial Black" w:hAnsi="Arial Black"/>
        </w:rPr>
        <w:t>7</w:t>
      </w:r>
      <w:r w:rsidRPr="00564F0C">
        <w:rPr>
          <w:rFonts w:ascii="Arial Black" w:hAnsi="Arial Black"/>
        </w:rPr>
        <w:tab/>
        <w:t>Disability</w:t>
      </w:r>
      <w:bookmarkEnd w:id="77"/>
      <w:bookmarkEnd w:id="78"/>
      <w:bookmarkEnd w:id="79"/>
    </w:p>
    <w:p w14:paraId="5B903AED" w14:textId="77777777" w:rsidR="006730A9" w:rsidRDefault="006730A9" w:rsidP="00090E87">
      <w:pPr>
        <w:pStyle w:val="BodyText3"/>
        <w:rPr>
          <w:sz w:val="22"/>
          <w:szCs w:val="22"/>
        </w:rPr>
      </w:pPr>
    </w:p>
    <w:p w14:paraId="5F9A1861" w14:textId="77777777" w:rsidR="006A374C" w:rsidRDefault="006A374C" w:rsidP="006A374C">
      <w:pPr>
        <w:pStyle w:val="BodyText3"/>
        <w:rPr>
          <w:sz w:val="22"/>
          <w:szCs w:val="22"/>
        </w:rPr>
      </w:pPr>
      <w:r>
        <w:rPr>
          <w:sz w:val="22"/>
          <w:szCs w:val="22"/>
        </w:rPr>
        <w:t>The Sentencing Act 2020 section 66(6)(d) defines disability as ‘any physical or mental impairment’.</w:t>
      </w:r>
    </w:p>
    <w:p w14:paraId="5377041E" w14:textId="77777777" w:rsidR="005D7958" w:rsidRDefault="005D7958" w:rsidP="00090E87">
      <w:pPr>
        <w:pStyle w:val="BodyText3"/>
        <w:rPr>
          <w:sz w:val="22"/>
          <w:szCs w:val="22"/>
        </w:rPr>
      </w:pPr>
    </w:p>
    <w:p w14:paraId="17E5E731" w14:textId="43301A1E" w:rsidR="005D7958" w:rsidRDefault="005D7958" w:rsidP="00090E87">
      <w:pPr>
        <w:pStyle w:val="BodyText3"/>
        <w:rPr>
          <w:sz w:val="22"/>
          <w:szCs w:val="22"/>
        </w:rPr>
      </w:pPr>
      <w:r>
        <w:rPr>
          <w:sz w:val="22"/>
          <w:szCs w:val="22"/>
        </w:rPr>
        <w:t>However, this definition of disability is not the same definition of disability as defined by the Equality Act 2010 which covers people with a wide variety of disabilities and</w:t>
      </w:r>
      <w:r w:rsidR="00694340">
        <w:rPr>
          <w:sz w:val="22"/>
          <w:szCs w:val="22"/>
        </w:rPr>
        <w:t xml:space="preserve"> can include the following: </w:t>
      </w:r>
      <w:r>
        <w:rPr>
          <w:sz w:val="22"/>
          <w:szCs w:val="22"/>
        </w:rPr>
        <w:t>s</w:t>
      </w:r>
      <w:r w:rsidRPr="005D7958">
        <w:rPr>
          <w:sz w:val="22"/>
          <w:szCs w:val="22"/>
        </w:rPr>
        <w:t>ensory impairment, mental health, learning difficultie</w:t>
      </w:r>
      <w:r w:rsidR="00694340">
        <w:rPr>
          <w:sz w:val="22"/>
          <w:szCs w:val="22"/>
        </w:rPr>
        <w:t xml:space="preserve">s, mobility, hidden and other. </w:t>
      </w:r>
      <w:r w:rsidRPr="005D7958">
        <w:rPr>
          <w:sz w:val="22"/>
          <w:szCs w:val="22"/>
        </w:rPr>
        <w:t xml:space="preserve">Hidden could include, for example, muscular </w:t>
      </w:r>
      <w:r w:rsidR="00505785" w:rsidRPr="005D7958">
        <w:rPr>
          <w:sz w:val="22"/>
          <w:szCs w:val="22"/>
        </w:rPr>
        <w:t>dystrophy</w:t>
      </w:r>
      <w:r w:rsidRPr="005D7958">
        <w:rPr>
          <w:sz w:val="22"/>
          <w:szCs w:val="22"/>
        </w:rPr>
        <w:t xml:space="preserve"> and HIV. Other could include, for example, severe disfigurement.</w:t>
      </w:r>
    </w:p>
    <w:p w14:paraId="69E2F2AD" w14:textId="77777777" w:rsidR="00287B86" w:rsidRDefault="00287B86" w:rsidP="00090E87">
      <w:pPr>
        <w:pStyle w:val="BodyText3"/>
        <w:rPr>
          <w:sz w:val="22"/>
          <w:szCs w:val="22"/>
        </w:rPr>
      </w:pPr>
    </w:p>
    <w:p w14:paraId="6F78601D" w14:textId="77777777" w:rsidR="00B34D11" w:rsidRDefault="00287B86" w:rsidP="00090E87">
      <w:pPr>
        <w:pStyle w:val="BodyText3"/>
        <w:rPr>
          <w:sz w:val="22"/>
          <w:szCs w:val="22"/>
          <w:lang w:val="en-GB"/>
        </w:rPr>
      </w:pPr>
      <w:r w:rsidRPr="36969251">
        <w:rPr>
          <w:sz w:val="22"/>
          <w:szCs w:val="22"/>
          <w:lang w:val="en-GB"/>
        </w:rPr>
        <w:t xml:space="preserve">We will record disability hate crime in accordance with the </w:t>
      </w:r>
      <w:r w:rsidR="00585051" w:rsidRPr="36969251">
        <w:rPr>
          <w:sz w:val="22"/>
          <w:szCs w:val="22"/>
          <w:lang w:val="en-GB"/>
        </w:rPr>
        <w:t>Equality Act’s</w:t>
      </w:r>
      <w:r w:rsidRPr="36969251">
        <w:rPr>
          <w:sz w:val="22"/>
          <w:szCs w:val="22"/>
          <w:lang w:val="en-GB"/>
        </w:rPr>
        <w:t xml:space="preserve"> definition.  </w:t>
      </w:r>
      <w:r w:rsidR="045ED6C5" w:rsidRPr="36969251">
        <w:rPr>
          <w:sz w:val="22"/>
          <w:szCs w:val="22"/>
          <w:lang w:val="en-GB"/>
        </w:rPr>
        <w:t>Therefore,</w:t>
      </w:r>
      <w:r w:rsidRPr="36969251">
        <w:rPr>
          <w:sz w:val="22"/>
          <w:szCs w:val="22"/>
          <w:lang w:val="en-GB"/>
        </w:rPr>
        <w:t xml:space="preserve"> if anyone perceives an incident to be motivated by hostility or prejudice due to a person’s disability or perceived disability, GMP will record it as such.</w:t>
      </w:r>
    </w:p>
    <w:p w14:paraId="299D8E99" w14:textId="4241C03B" w:rsidR="00B34D11" w:rsidRPr="00B34D11" w:rsidRDefault="00B34D11" w:rsidP="00090E87">
      <w:pPr>
        <w:pStyle w:val="BodyText3"/>
        <w:rPr>
          <w:sz w:val="22"/>
          <w:szCs w:val="22"/>
          <w:lang w:val="en-GB"/>
        </w:rPr>
      </w:pPr>
      <w:r w:rsidRPr="36969251">
        <w:rPr>
          <w:rFonts w:cs="Arial"/>
          <w:sz w:val="22"/>
          <w:szCs w:val="22"/>
          <w:lang w:val="en-GB"/>
        </w:rPr>
        <w:lastRenderedPageBreak/>
        <w:t xml:space="preserve">Evidence of disability-related hostility can be considered as an aggravating factor in any crime by virtue of </w:t>
      </w:r>
      <w:r>
        <w:rPr>
          <w:rFonts w:cs="Arial"/>
          <w:sz w:val="22"/>
          <w:szCs w:val="22"/>
          <w:lang w:val="en-GB"/>
        </w:rPr>
        <w:t xml:space="preserve">section 66 Sentencing Act 2020 </w:t>
      </w:r>
      <w:r w:rsidRPr="36969251">
        <w:rPr>
          <w:rFonts w:cs="Arial"/>
          <w:sz w:val="22"/>
          <w:szCs w:val="22"/>
          <w:lang w:val="en-GB"/>
        </w:rPr>
        <w:t xml:space="preserve">which the CPS will consider in making their charging decision and whether </w:t>
      </w:r>
      <w:r>
        <w:rPr>
          <w:rFonts w:cs="Arial"/>
          <w:sz w:val="22"/>
          <w:szCs w:val="22"/>
          <w:lang w:val="en-GB"/>
        </w:rPr>
        <w:t xml:space="preserve">section 66 </w:t>
      </w:r>
      <w:r w:rsidRPr="36969251">
        <w:rPr>
          <w:rFonts w:cs="Arial"/>
          <w:sz w:val="22"/>
          <w:szCs w:val="22"/>
          <w:lang w:val="en-GB"/>
        </w:rPr>
        <w:t>is applicable.</w:t>
      </w:r>
    </w:p>
    <w:p w14:paraId="7D9F7ADD" w14:textId="77777777" w:rsidR="004561D4" w:rsidRDefault="004561D4" w:rsidP="00090E87">
      <w:pPr>
        <w:pStyle w:val="BodyText3"/>
        <w:rPr>
          <w:rFonts w:cs="Arial"/>
          <w:sz w:val="22"/>
          <w:szCs w:val="22"/>
        </w:rPr>
      </w:pPr>
    </w:p>
    <w:p w14:paraId="6A397940" w14:textId="13C2F152" w:rsidR="004561D4" w:rsidRDefault="004561D4" w:rsidP="00090E87">
      <w:pPr>
        <w:pStyle w:val="BodyText3"/>
        <w:rPr>
          <w:rFonts w:cs="Arial"/>
          <w:b/>
          <w:sz w:val="22"/>
          <w:szCs w:val="22"/>
          <w:lang w:val="en-GB"/>
        </w:rPr>
      </w:pPr>
      <w:r w:rsidRPr="45B23670">
        <w:rPr>
          <w:rFonts w:cs="Arial"/>
          <w:b/>
          <w:sz w:val="22"/>
          <w:szCs w:val="22"/>
          <w:lang w:val="en-GB"/>
        </w:rPr>
        <w:t>See Appendix C in relation to more guidance on how to respond to disability hate crime and</w:t>
      </w:r>
      <w:proofErr w:type="gramStart"/>
      <w:r w:rsidRPr="45B23670">
        <w:rPr>
          <w:rFonts w:cs="Arial"/>
          <w:b/>
          <w:sz w:val="22"/>
          <w:szCs w:val="22"/>
          <w:lang w:val="en-GB"/>
        </w:rPr>
        <w:t xml:space="preserve">, in particular, </w:t>
      </w:r>
      <w:r w:rsidR="009B5743" w:rsidRPr="45B23670">
        <w:rPr>
          <w:rFonts w:cs="Arial"/>
          <w:b/>
          <w:sz w:val="22"/>
          <w:szCs w:val="22"/>
          <w:lang w:val="en-GB"/>
        </w:rPr>
        <w:t>policy</w:t>
      </w:r>
      <w:proofErr w:type="gramEnd"/>
      <w:r w:rsidR="009B5743" w:rsidRPr="45B23670">
        <w:rPr>
          <w:rFonts w:cs="Arial"/>
          <w:b/>
          <w:sz w:val="22"/>
          <w:szCs w:val="22"/>
          <w:lang w:val="en-GB"/>
        </w:rPr>
        <w:t xml:space="preserve"> direction in relation to the identification and flagging of disability hate crime.</w:t>
      </w:r>
    </w:p>
    <w:p w14:paraId="39ED8DF4" w14:textId="77777777" w:rsidR="00490F73" w:rsidRDefault="00490F73" w:rsidP="00090E87">
      <w:pPr>
        <w:pStyle w:val="BodyText3"/>
        <w:rPr>
          <w:sz w:val="22"/>
          <w:szCs w:val="22"/>
        </w:rPr>
      </w:pPr>
    </w:p>
    <w:p w14:paraId="696B8D39" w14:textId="77777777" w:rsidR="006730A9" w:rsidRPr="00564F0C" w:rsidRDefault="006730A9" w:rsidP="00090E87">
      <w:pPr>
        <w:pStyle w:val="Heading2"/>
        <w:rPr>
          <w:rFonts w:ascii="Arial Black" w:hAnsi="Arial Black"/>
        </w:rPr>
      </w:pPr>
      <w:bookmarkStart w:id="80" w:name="_Toc500767969"/>
      <w:bookmarkStart w:id="81" w:name="_Toc124164152"/>
      <w:bookmarkStart w:id="82" w:name="_Toc214383228"/>
      <w:r w:rsidRPr="00564F0C">
        <w:rPr>
          <w:rFonts w:ascii="Arial Black" w:hAnsi="Arial Black"/>
        </w:rPr>
        <w:t>4.</w:t>
      </w:r>
      <w:r w:rsidR="00793D66" w:rsidRPr="00564F0C">
        <w:rPr>
          <w:rFonts w:ascii="Arial Black" w:hAnsi="Arial Black"/>
        </w:rPr>
        <w:t>8</w:t>
      </w:r>
      <w:r w:rsidRPr="00564F0C">
        <w:rPr>
          <w:rFonts w:ascii="Arial Black" w:hAnsi="Arial Black"/>
        </w:rPr>
        <w:tab/>
        <w:t>Racial group</w:t>
      </w:r>
      <w:bookmarkEnd w:id="80"/>
      <w:bookmarkEnd w:id="81"/>
      <w:bookmarkEnd w:id="82"/>
    </w:p>
    <w:p w14:paraId="5E15BDC4" w14:textId="77777777" w:rsidR="006730A9" w:rsidRDefault="006730A9" w:rsidP="00090E87">
      <w:pPr>
        <w:pStyle w:val="BodyText3"/>
        <w:rPr>
          <w:sz w:val="22"/>
          <w:szCs w:val="22"/>
        </w:rPr>
      </w:pPr>
    </w:p>
    <w:p w14:paraId="031DDDED" w14:textId="77777777" w:rsidR="00114337" w:rsidRPr="00114337" w:rsidRDefault="00114337" w:rsidP="00090E87">
      <w:pPr>
        <w:pStyle w:val="BodyText3"/>
        <w:tabs>
          <w:tab w:val="left" w:pos="720"/>
          <w:tab w:val="left" w:pos="1440"/>
          <w:tab w:val="center" w:pos="7800"/>
        </w:tabs>
        <w:rPr>
          <w:rFonts w:cs="Arial"/>
          <w:sz w:val="22"/>
          <w:szCs w:val="22"/>
          <w:lang w:val="en-US"/>
        </w:rPr>
      </w:pPr>
      <w:r w:rsidRPr="5BA4292C">
        <w:rPr>
          <w:rFonts w:cs="Arial"/>
          <w:sz w:val="22"/>
          <w:szCs w:val="22"/>
          <w:lang w:val="en-US"/>
        </w:rPr>
        <w:t xml:space="preserve">A racial group means a group of persons defined by reference to race, </w:t>
      </w:r>
      <w:proofErr w:type="spellStart"/>
      <w:r w:rsidRPr="5BA4292C">
        <w:rPr>
          <w:rFonts w:cs="Arial"/>
          <w:sz w:val="22"/>
          <w:szCs w:val="22"/>
          <w:lang w:val="en-US"/>
        </w:rPr>
        <w:t>colour</w:t>
      </w:r>
      <w:proofErr w:type="spellEnd"/>
      <w:r w:rsidRPr="5BA4292C">
        <w:rPr>
          <w:rFonts w:cs="Arial"/>
          <w:sz w:val="22"/>
          <w:szCs w:val="22"/>
          <w:lang w:val="en-US"/>
        </w:rPr>
        <w:t xml:space="preserve">, nationality (including citizenship) or ethnic or national origins. </w:t>
      </w:r>
    </w:p>
    <w:p w14:paraId="2BD778C8" w14:textId="77777777" w:rsidR="00114337" w:rsidRPr="00114337" w:rsidRDefault="00114337" w:rsidP="00090E87">
      <w:pPr>
        <w:pStyle w:val="BodyText3"/>
        <w:tabs>
          <w:tab w:val="left" w:pos="720"/>
          <w:tab w:val="left" w:pos="1440"/>
          <w:tab w:val="center" w:pos="7800"/>
        </w:tabs>
        <w:rPr>
          <w:rFonts w:cs="Arial"/>
          <w:sz w:val="22"/>
          <w:szCs w:val="22"/>
          <w:lang w:val="en"/>
        </w:rPr>
      </w:pPr>
    </w:p>
    <w:p w14:paraId="04416688" w14:textId="5AF5511C" w:rsidR="0062359F" w:rsidRDefault="00114337" w:rsidP="00090E87">
      <w:pPr>
        <w:pStyle w:val="BodyText3"/>
        <w:tabs>
          <w:tab w:val="left" w:pos="720"/>
          <w:tab w:val="left" w:pos="1440"/>
          <w:tab w:val="center" w:pos="7800"/>
        </w:tabs>
        <w:rPr>
          <w:rFonts w:cs="Arial"/>
          <w:sz w:val="22"/>
          <w:szCs w:val="22"/>
          <w:lang w:val="en"/>
        </w:rPr>
      </w:pPr>
      <w:r w:rsidRPr="00114337">
        <w:rPr>
          <w:rFonts w:cs="Arial"/>
          <w:sz w:val="22"/>
          <w:szCs w:val="22"/>
          <w:lang w:val="en"/>
        </w:rPr>
        <w:t>The definition is wide</w:t>
      </w:r>
      <w:r w:rsidR="00D96008">
        <w:rPr>
          <w:rFonts w:cs="Arial"/>
          <w:sz w:val="22"/>
          <w:szCs w:val="22"/>
          <w:lang w:val="en"/>
        </w:rPr>
        <w:t>,</w:t>
      </w:r>
      <w:r w:rsidRPr="00114337">
        <w:rPr>
          <w:rFonts w:cs="Arial"/>
          <w:sz w:val="22"/>
          <w:szCs w:val="22"/>
          <w:lang w:val="en"/>
        </w:rPr>
        <w:t xml:space="preserve"> and victims may come within the definition under m</w:t>
      </w:r>
      <w:r w:rsidR="008141CA">
        <w:rPr>
          <w:rFonts w:cs="Arial"/>
          <w:sz w:val="22"/>
          <w:szCs w:val="22"/>
          <w:lang w:val="en"/>
        </w:rPr>
        <w:t>ore than one of the categories.</w:t>
      </w:r>
      <w:r w:rsidRPr="00114337">
        <w:rPr>
          <w:rFonts w:cs="Arial"/>
          <w:sz w:val="22"/>
          <w:szCs w:val="22"/>
          <w:lang w:val="en"/>
        </w:rPr>
        <w:t xml:space="preserve"> </w:t>
      </w:r>
      <w:r w:rsidR="00505785" w:rsidRPr="00114337">
        <w:rPr>
          <w:rFonts w:cs="Arial"/>
          <w:sz w:val="22"/>
          <w:szCs w:val="22"/>
          <w:lang w:val="en"/>
        </w:rPr>
        <w:t>Travelers</w:t>
      </w:r>
      <w:r w:rsidRPr="00114337">
        <w:rPr>
          <w:rFonts w:cs="Arial"/>
          <w:sz w:val="22"/>
          <w:szCs w:val="22"/>
          <w:lang w:val="en"/>
        </w:rPr>
        <w:t>, refugees</w:t>
      </w:r>
      <w:r w:rsidR="00F34EF1">
        <w:rPr>
          <w:rFonts w:cs="Arial"/>
          <w:sz w:val="22"/>
          <w:szCs w:val="22"/>
          <w:lang w:val="en"/>
        </w:rPr>
        <w:t>,</w:t>
      </w:r>
      <w:r w:rsidRPr="00114337">
        <w:rPr>
          <w:rFonts w:cs="Arial"/>
          <w:sz w:val="22"/>
          <w:szCs w:val="22"/>
          <w:lang w:val="en"/>
        </w:rPr>
        <w:t xml:space="preserve"> asylum seekers</w:t>
      </w:r>
      <w:r w:rsidR="00F34EF1">
        <w:rPr>
          <w:rFonts w:cs="Arial"/>
          <w:sz w:val="22"/>
          <w:szCs w:val="22"/>
          <w:lang w:val="en"/>
        </w:rPr>
        <w:t>,</w:t>
      </w:r>
      <w:r w:rsidRPr="00114337">
        <w:rPr>
          <w:rFonts w:cs="Arial"/>
          <w:sz w:val="22"/>
          <w:szCs w:val="22"/>
          <w:lang w:val="en"/>
        </w:rPr>
        <w:t xml:space="preserve"> or others from less visible minorities would be included within this definition</w:t>
      </w:r>
      <w:r w:rsidR="003B76E1">
        <w:rPr>
          <w:rFonts w:cs="Arial"/>
          <w:sz w:val="22"/>
          <w:szCs w:val="22"/>
          <w:lang w:val="en"/>
        </w:rPr>
        <w:t>.</w:t>
      </w:r>
      <w:r w:rsidR="00AC7832" w:rsidRPr="00114337">
        <w:rPr>
          <w:rFonts w:cs="Arial"/>
          <w:sz w:val="22"/>
          <w:szCs w:val="22"/>
          <w:lang w:val="en"/>
        </w:rPr>
        <w:t xml:space="preserve"> </w:t>
      </w:r>
    </w:p>
    <w:p w14:paraId="5C0719AA" w14:textId="77777777" w:rsidR="0062359F" w:rsidRDefault="0062359F" w:rsidP="00090E87">
      <w:pPr>
        <w:pStyle w:val="BodyText3"/>
        <w:tabs>
          <w:tab w:val="left" w:pos="720"/>
          <w:tab w:val="left" w:pos="1440"/>
          <w:tab w:val="center" w:pos="7800"/>
        </w:tabs>
        <w:rPr>
          <w:rFonts w:cs="Arial"/>
          <w:sz w:val="22"/>
          <w:szCs w:val="22"/>
          <w:lang w:val="en"/>
        </w:rPr>
      </w:pPr>
    </w:p>
    <w:p w14:paraId="177079AF" w14:textId="77777777" w:rsidR="00114337" w:rsidRDefault="00114337" w:rsidP="00090E87">
      <w:pPr>
        <w:pStyle w:val="BodyText3"/>
        <w:tabs>
          <w:tab w:val="left" w:pos="720"/>
          <w:tab w:val="left" w:pos="1440"/>
          <w:tab w:val="center" w:pos="7800"/>
        </w:tabs>
        <w:rPr>
          <w:rFonts w:cs="Arial"/>
          <w:sz w:val="22"/>
          <w:szCs w:val="22"/>
          <w:lang w:val="en"/>
        </w:rPr>
      </w:pPr>
      <w:r w:rsidRPr="00114337">
        <w:rPr>
          <w:rFonts w:cs="Arial"/>
          <w:sz w:val="22"/>
          <w:szCs w:val="22"/>
          <w:lang w:val="en"/>
        </w:rPr>
        <w:t xml:space="preserve">There has been a legal ruling that </w:t>
      </w:r>
      <w:r w:rsidR="00A6443E">
        <w:rPr>
          <w:rFonts w:cs="Arial"/>
          <w:sz w:val="22"/>
          <w:szCs w:val="22"/>
          <w:lang w:val="en"/>
        </w:rPr>
        <w:t xml:space="preserve">the Jewish and Sikh Communities </w:t>
      </w:r>
      <w:r w:rsidRPr="00114337">
        <w:rPr>
          <w:rFonts w:cs="Arial"/>
          <w:sz w:val="22"/>
          <w:szCs w:val="22"/>
          <w:lang w:val="en"/>
        </w:rPr>
        <w:t>are included in the definition of a racial group (Mandla v. Dowell-Lee (1983) 2 AC 548)</w:t>
      </w:r>
      <w:r w:rsidR="0062359F">
        <w:rPr>
          <w:rFonts w:cs="Arial"/>
          <w:sz w:val="22"/>
          <w:szCs w:val="22"/>
          <w:lang w:val="en"/>
        </w:rPr>
        <w:t xml:space="preserve"> – this is in addition to Judaism and Sikhism being included within the </w:t>
      </w:r>
      <w:r w:rsidR="00111092">
        <w:rPr>
          <w:rFonts w:cs="Arial"/>
          <w:sz w:val="22"/>
          <w:szCs w:val="22"/>
          <w:lang w:val="en"/>
        </w:rPr>
        <w:t>definition</w:t>
      </w:r>
      <w:r w:rsidR="0062359F">
        <w:rPr>
          <w:rFonts w:cs="Arial"/>
          <w:sz w:val="22"/>
          <w:szCs w:val="22"/>
          <w:lang w:val="en"/>
        </w:rPr>
        <w:t xml:space="preserve"> of a religious group</w:t>
      </w:r>
      <w:r w:rsidR="00694340">
        <w:rPr>
          <w:rFonts w:cs="Arial"/>
          <w:sz w:val="22"/>
          <w:szCs w:val="22"/>
          <w:lang w:val="en"/>
        </w:rPr>
        <w:t>.</w:t>
      </w:r>
      <w:r w:rsidRPr="00114337">
        <w:rPr>
          <w:rFonts w:cs="Arial"/>
          <w:sz w:val="22"/>
          <w:szCs w:val="22"/>
          <w:lang w:val="en"/>
        </w:rPr>
        <w:t xml:space="preserve"> </w:t>
      </w:r>
      <w:r w:rsidR="0062359F">
        <w:rPr>
          <w:rFonts w:cs="Arial"/>
          <w:sz w:val="22"/>
          <w:szCs w:val="22"/>
          <w:lang w:val="en"/>
        </w:rPr>
        <w:t>S</w:t>
      </w:r>
      <w:r w:rsidRPr="00114337">
        <w:rPr>
          <w:rFonts w:cs="Arial"/>
          <w:sz w:val="22"/>
          <w:szCs w:val="22"/>
          <w:lang w:val="en"/>
        </w:rPr>
        <w:t>ee below for definitions relating to anti-</w:t>
      </w:r>
      <w:r w:rsidR="004917E1">
        <w:rPr>
          <w:rFonts w:cs="Arial"/>
          <w:sz w:val="22"/>
          <w:szCs w:val="22"/>
          <w:lang w:val="en"/>
        </w:rPr>
        <w:t>S</w:t>
      </w:r>
      <w:r w:rsidRPr="00114337">
        <w:rPr>
          <w:rFonts w:cs="Arial"/>
          <w:sz w:val="22"/>
          <w:szCs w:val="22"/>
          <w:lang w:val="en"/>
        </w:rPr>
        <w:t>emitism.</w:t>
      </w:r>
    </w:p>
    <w:p w14:paraId="50F8E9C4" w14:textId="77777777" w:rsidR="006A65EB" w:rsidRPr="00114337" w:rsidRDefault="006A65EB" w:rsidP="00090E87">
      <w:pPr>
        <w:pStyle w:val="BodyText3"/>
        <w:tabs>
          <w:tab w:val="left" w:pos="720"/>
          <w:tab w:val="left" w:pos="1440"/>
          <w:tab w:val="center" w:pos="7800"/>
        </w:tabs>
        <w:rPr>
          <w:rFonts w:cs="Arial"/>
          <w:sz w:val="22"/>
          <w:szCs w:val="22"/>
          <w:lang w:val="en"/>
        </w:rPr>
      </w:pPr>
    </w:p>
    <w:p w14:paraId="782CF112" w14:textId="77777777" w:rsidR="006730A9" w:rsidRPr="00564F0C" w:rsidRDefault="006730A9" w:rsidP="00090E87">
      <w:pPr>
        <w:pStyle w:val="Heading2"/>
        <w:rPr>
          <w:rFonts w:ascii="Arial Black" w:hAnsi="Arial Black"/>
        </w:rPr>
      </w:pPr>
      <w:bookmarkStart w:id="83" w:name="_Toc500767970"/>
      <w:bookmarkStart w:id="84" w:name="_Toc124164153"/>
      <w:bookmarkStart w:id="85" w:name="_Toc214383229"/>
      <w:r w:rsidRPr="00564F0C">
        <w:rPr>
          <w:rFonts w:ascii="Arial Black" w:hAnsi="Arial Black"/>
        </w:rPr>
        <w:t>4.</w:t>
      </w:r>
      <w:r w:rsidR="00793D66" w:rsidRPr="00564F0C">
        <w:rPr>
          <w:rFonts w:ascii="Arial Black" w:hAnsi="Arial Black"/>
        </w:rPr>
        <w:t>9</w:t>
      </w:r>
      <w:r w:rsidRPr="00564F0C">
        <w:rPr>
          <w:rFonts w:ascii="Arial Black" w:hAnsi="Arial Black"/>
        </w:rPr>
        <w:tab/>
        <w:t>Religious group</w:t>
      </w:r>
      <w:bookmarkEnd w:id="83"/>
      <w:bookmarkEnd w:id="84"/>
      <w:bookmarkEnd w:id="85"/>
    </w:p>
    <w:p w14:paraId="6F293CD1" w14:textId="77777777" w:rsidR="006730A9" w:rsidRDefault="006730A9" w:rsidP="00090E87">
      <w:pPr>
        <w:pStyle w:val="BodyText3"/>
        <w:rPr>
          <w:sz w:val="22"/>
          <w:szCs w:val="22"/>
        </w:rPr>
      </w:pPr>
    </w:p>
    <w:p w14:paraId="1C0F12BE" w14:textId="5A40D110" w:rsidR="00125EBF" w:rsidRDefault="00125EBF" w:rsidP="00090E87">
      <w:r>
        <w:t>A religious group means a group of persons defined by reference to religious belie</w:t>
      </w:r>
      <w:r w:rsidR="00694340">
        <w:t xml:space="preserve">f or lack of religious belief. </w:t>
      </w:r>
      <w:r>
        <w:t>This would include, for example, Muslims, Hindus</w:t>
      </w:r>
      <w:r w:rsidR="00F34EF1">
        <w:t>,</w:t>
      </w:r>
      <w:r>
        <w:t xml:space="preserve"> Christians, and dif</w:t>
      </w:r>
      <w:r w:rsidR="00694340">
        <w:t>ferent sects within a religion.</w:t>
      </w:r>
      <w:r>
        <w:t xml:space="preserve"> It also includes people who hold no religious beliefs at all.</w:t>
      </w:r>
    </w:p>
    <w:p w14:paraId="094EBD65" w14:textId="77777777" w:rsidR="00125EBF" w:rsidRDefault="00125EBF" w:rsidP="00090E87"/>
    <w:p w14:paraId="2CC49246" w14:textId="1D1E3C49" w:rsidR="00114337" w:rsidRDefault="00114337" w:rsidP="00090E87">
      <w:pPr>
        <w:rPr>
          <w:rFonts w:cs="Arial"/>
        </w:rPr>
      </w:pPr>
      <w:r w:rsidRPr="00125EBF">
        <w:rPr>
          <w:rFonts w:cs="Arial"/>
        </w:rPr>
        <w:t>As mentioned previously in this policy, in 1983 a legal ruling stated that Jewish people are included in the definition of a racial group, and therefore, an anti-</w:t>
      </w:r>
      <w:r w:rsidR="004917E1">
        <w:rPr>
          <w:rFonts w:cs="Arial"/>
        </w:rPr>
        <w:t>S</w:t>
      </w:r>
      <w:r w:rsidRPr="00125EBF">
        <w:rPr>
          <w:rFonts w:cs="Arial"/>
        </w:rPr>
        <w:t xml:space="preserve">emitic </w:t>
      </w:r>
      <w:r w:rsidR="00DB0B35">
        <w:rPr>
          <w:rFonts w:cs="Arial"/>
        </w:rPr>
        <w:t>NCHI</w:t>
      </w:r>
      <w:r w:rsidRPr="00125EBF">
        <w:rPr>
          <w:rFonts w:cs="Arial"/>
        </w:rPr>
        <w:t>/</w:t>
      </w:r>
      <w:r w:rsidR="00DB0B35">
        <w:rPr>
          <w:rFonts w:cs="Arial"/>
        </w:rPr>
        <w:t xml:space="preserve">hate </w:t>
      </w:r>
      <w:r w:rsidRPr="00125EBF">
        <w:rPr>
          <w:rFonts w:cs="Arial"/>
        </w:rPr>
        <w:t>cri</w:t>
      </w:r>
      <w:r w:rsidR="00694340">
        <w:rPr>
          <w:rFonts w:cs="Arial"/>
        </w:rPr>
        <w:t>me could be racially motivated.</w:t>
      </w:r>
      <w:r w:rsidRPr="00125EBF">
        <w:rPr>
          <w:rFonts w:cs="Arial"/>
        </w:rPr>
        <w:t xml:space="preserve"> The Crime and Disorder Act 1998 (as amended) introduced religiously aggravated offences and, therefore, anti-</w:t>
      </w:r>
      <w:r w:rsidR="004917E1">
        <w:rPr>
          <w:rFonts w:cs="Arial"/>
        </w:rPr>
        <w:t>S</w:t>
      </w:r>
      <w:r w:rsidRPr="00125EBF">
        <w:rPr>
          <w:rFonts w:cs="Arial"/>
        </w:rPr>
        <w:t>emitic hate crime could</w:t>
      </w:r>
      <w:r w:rsidR="00694340">
        <w:rPr>
          <w:rFonts w:cs="Arial"/>
        </w:rPr>
        <w:t xml:space="preserve"> be either racial or religious.</w:t>
      </w:r>
      <w:r w:rsidRPr="00125EBF">
        <w:rPr>
          <w:rFonts w:cs="Arial"/>
        </w:rPr>
        <w:t xml:space="preserve"> What is important to remember is that the victim may</w:t>
      </w:r>
      <w:r w:rsidR="00F34EF1">
        <w:rPr>
          <w:rFonts w:cs="Arial"/>
        </w:rPr>
        <w:t xml:space="preserve"> </w:t>
      </w:r>
      <w:r w:rsidRPr="00125EBF">
        <w:rPr>
          <w:rFonts w:cs="Arial"/>
        </w:rPr>
        <w:t>be able to assist as to what the actual motivation of the offender appeared to have been.</w:t>
      </w:r>
    </w:p>
    <w:p w14:paraId="0C2C6551" w14:textId="77777777" w:rsidR="00125EBF" w:rsidRPr="00125EBF" w:rsidRDefault="00125EBF" w:rsidP="00090E87">
      <w:pPr>
        <w:rPr>
          <w:rFonts w:cs="Arial"/>
        </w:rPr>
      </w:pPr>
    </w:p>
    <w:p w14:paraId="1E379EC2" w14:textId="77777777" w:rsidR="00114337" w:rsidRDefault="00114337" w:rsidP="00090E87">
      <w:pPr>
        <w:rPr>
          <w:rFonts w:cs="Arial"/>
        </w:rPr>
      </w:pPr>
      <w:r w:rsidRPr="00125EBF">
        <w:rPr>
          <w:rFonts w:cs="Arial"/>
        </w:rPr>
        <w:t>The information is of relevance to any charging decision that w</w:t>
      </w:r>
      <w:r w:rsidR="00694340">
        <w:rPr>
          <w:rFonts w:cs="Arial"/>
        </w:rPr>
        <w:t xml:space="preserve">ould be considered by the CPS. </w:t>
      </w:r>
      <w:r w:rsidRPr="00125EBF">
        <w:rPr>
          <w:rFonts w:cs="Arial"/>
        </w:rPr>
        <w:t>A decision will be made based on the evidence available for assessment of the appropriate legislation that has considered both victim and offender accounts.</w:t>
      </w:r>
    </w:p>
    <w:p w14:paraId="56D23325" w14:textId="77777777" w:rsidR="00FB22D2" w:rsidRPr="00125EBF" w:rsidRDefault="00FB22D2" w:rsidP="00090E87">
      <w:pPr>
        <w:rPr>
          <w:rFonts w:cs="Arial"/>
        </w:rPr>
      </w:pPr>
    </w:p>
    <w:p w14:paraId="5900F4E5" w14:textId="77777777" w:rsidR="006730A9" w:rsidRPr="00564F0C" w:rsidRDefault="006730A9" w:rsidP="00090E87">
      <w:pPr>
        <w:pStyle w:val="Heading2"/>
        <w:rPr>
          <w:rFonts w:ascii="Arial Black" w:hAnsi="Arial Black"/>
        </w:rPr>
      </w:pPr>
      <w:bookmarkStart w:id="86" w:name="_Toc500767971"/>
      <w:bookmarkStart w:id="87" w:name="_Toc124164154"/>
      <w:bookmarkStart w:id="88" w:name="_Toc214383230"/>
      <w:r w:rsidRPr="00564F0C">
        <w:rPr>
          <w:rFonts w:ascii="Arial Black" w:hAnsi="Arial Black"/>
        </w:rPr>
        <w:t>4.</w:t>
      </w:r>
      <w:r w:rsidR="00793D66" w:rsidRPr="00564F0C">
        <w:rPr>
          <w:rFonts w:ascii="Arial Black" w:hAnsi="Arial Black"/>
        </w:rPr>
        <w:t>10</w:t>
      </w:r>
      <w:r w:rsidRPr="00564F0C">
        <w:rPr>
          <w:rFonts w:ascii="Arial Black" w:hAnsi="Arial Black"/>
        </w:rPr>
        <w:tab/>
        <w:t>Anti-Semitism</w:t>
      </w:r>
      <w:bookmarkEnd w:id="86"/>
      <w:bookmarkEnd w:id="87"/>
      <w:bookmarkEnd w:id="88"/>
    </w:p>
    <w:p w14:paraId="14BFE8F5" w14:textId="77777777" w:rsidR="006730A9" w:rsidRDefault="006730A9" w:rsidP="00090E87">
      <w:pPr>
        <w:pStyle w:val="BodyText3"/>
        <w:rPr>
          <w:sz w:val="22"/>
          <w:szCs w:val="22"/>
        </w:rPr>
      </w:pPr>
    </w:p>
    <w:p w14:paraId="2158CAD5" w14:textId="77777777" w:rsidR="005932D2" w:rsidRDefault="005932D2" w:rsidP="00090E87">
      <w:pPr>
        <w:pStyle w:val="BodyText3"/>
        <w:tabs>
          <w:tab w:val="left" w:pos="720"/>
          <w:tab w:val="left" w:pos="1440"/>
          <w:tab w:val="center" w:pos="7800"/>
        </w:tabs>
        <w:rPr>
          <w:sz w:val="22"/>
          <w:szCs w:val="22"/>
          <w:lang w:val="en-GB"/>
        </w:rPr>
      </w:pPr>
      <w:r>
        <w:rPr>
          <w:sz w:val="22"/>
          <w:szCs w:val="22"/>
          <w:lang w:val="en-GB"/>
        </w:rPr>
        <w:t xml:space="preserve">The </w:t>
      </w:r>
      <w:r w:rsidR="00D2460A" w:rsidRPr="00D2460A">
        <w:rPr>
          <w:sz w:val="22"/>
          <w:szCs w:val="22"/>
          <w:lang w:val="en-GB"/>
        </w:rPr>
        <w:t>European Union Monitoring Centre</w:t>
      </w:r>
      <w:r w:rsidR="00D2460A">
        <w:rPr>
          <w:sz w:val="22"/>
          <w:szCs w:val="22"/>
          <w:lang w:val="en-GB"/>
        </w:rPr>
        <w:t xml:space="preserve"> (</w:t>
      </w:r>
      <w:r>
        <w:rPr>
          <w:sz w:val="22"/>
          <w:szCs w:val="22"/>
          <w:lang w:val="en-GB"/>
        </w:rPr>
        <w:t>EUMC</w:t>
      </w:r>
      <w:r w:rsidR="00D2460A">
        <w:rPr>
          <w:sz w:val="22"/>
          <w:szCs w:val="22"/>
          <w:lang w:val="en-GB"/>
        </w:rPr>
        <w:t>)</w:t>
      </w:r>
      <w:r>
        <w:rPr>
          <w:sz w:val="22"/>
          <w:szCs w:val="22"/>
          <w:lang w:val="en-GB"/>
        </w:rPr>
        <w:t xml:space="preserve"> definition as included the Hate Crime Authorised Professional Practice is as follows:</w:t>
      </w:r>
    </w:p>
    <w:p w14:paraId="666A2053" w14:textId="77777777" w:rsidR="005932D2" w:rsidRDefault="005932D2" w:rsidP="00090E87">
      <w:pPr>
        <w:pStyle w:val="BodyText3"/>
        <w:tabs>
          <w:tab w:val="left" w:pos="720"/>
          <w:tab w:val="left" w:pos="1440"/>
          <w:tab w:val="center" w:pos="7800"/>
        </w:tabs>
        <w:rPr>
          <w:sz w:val="22"/>
          <w:szCs w:val="22"/>
          <w:lang w:val="en-GB"/>
        </w:rPr>
      </w:pPr>
    </w:p>
    <w:p w14:paraId="1066ECEB" w14:textId="34DE06DA" w:rsidR="005932D2" w:rsidRDefault="00A054E5" w:rsidP="00090E87">
      <w:pPr>
        <w:pStyle w:val="BodyText3"/>
        <w:tabs>
          <w:tab w:val="left" w:pos="720"/>
          <w:tab w:val="left" w:pos="1440"/>
          <w:tab w:val="center" w:pos="7800"/>
        </w:tabs>
        <w:rPr>
          <w:sz w:val="22"/>
          <w:szCs w:val="22"/>
          <w:lang w:val="en-GB"/>
        </w:rPr>
      </w:pPr>
      <w:r>
        <w:rPr>
          <w:sz w:val="22"/>
          <w:szCs w:val="22"/>
          <w:lang w:val="en-GB"/>
        </w:rPr>
        <w:t>Anti-Semitism</w:t>
      </w:r>
      <w:r w:rsidR="005932D2">
        <w:rPr>
          <w:sz w:val="22"/>
          <w:szCs w:val="22"/>
          <w:lang w:val="en-GB"/>
        </w:rPr>
        <w:t xml:space="preserve"> is a certain perception of Jews, which may be expressed </w:t>
      </w:r>
      <w:r w:rsidR="00694340">
        <w:rPr>
          <w:sz w:val="22"/>
          <w:szCs w:val="22"/>
          <w:lang w:val="en-GB"/>
        </w:rPr>
        <w:t xml:space="preserve">as hatred towards Jews. </w:t>
      </w:r>
      <w:r w:rsidR="005932D2">
        <w:rPr>
          <w:sz w:val="22"/>
          <w:szCs w:val="22"/>
          <w:lang w:val="en-GB"/>
        </w:rPr>
        <w:t>Rhetorical and physical manif</w:t>
      </w:r>
      <w:r>
        <w:rPr>
          <w:sz w:val="22"/>
          <w:szCs w:val="22"/>
          <w:lang w:val="en-GB"/>
        </w:rPr>
        <w:t xml:space="preserve">estations of </w:t>
      </w:r>
      <w:r w:rsidR="00742AA6">
        <w:rPr>
          <w:sz w:val="22"/>
          <w:szCs w:val="22"/>
          <w:lang w:val="en-GB"/>
        </w:rPr>
        <w:t>A</w:t>
      </w:r>
      <w:r>
        <w:rPr>
          <w:sz w:val="22"/>
          <w:szCs w:val="22"/>
          <w:lang w:val="en-GB"/>
        </w:rPr>
        <w:t>nti-Semitism</w:t>
      </w:r>
      <w:r w:rsidR="005932D2">
        <w:rPr>
          <w:sz w:val="22"/>
          <w:szCs w:val="22"/>
          <w:lang w:val="en-GB"/>
        </w:rPr>
        <w:t xml:space="preserve"> are directed towards Jewish or non-Jewish individuals and/or their property, toward Jewish community institutions and religious facilities.</w:t>
      </w:r>
    </w:p>
    <w:p w14:paraId="579BA1E7" w14:textId="77777777" w:rsidR="005932D2" w:rsidRDefault="005932D2" w:rsidP="00090E87">
      <w:pPr>
        <w:pStyle w:val="BodyText3"/>
        <w:tabs>
          <w:tab w:val="left" w:pos="720"/>
          <w:tab w:val="left" w:pos="1440"/>
          <w:tab w:val="center" w:pos="7800"/>
        </w:tabs>
        <w:rPr>
          <w:sz w:val="22"/>
          <w:szCs w:val="22"/>
          <w:lang w:val="en-GB"/>
        </w:rPr>
      </w:pPr>
    </w:p>
    <w:p w14:paraId="0E61CC3B" w14:textId="1BF8F71B" w:rsidR="42FC16E1" w:rsidRDefault="0033616B" w:rsidP="00090E87">
      <w:pPr>
        <w:pStyle w:val="BodyText3"/>
        <w:tabs>
          <w:tab w:val="left" w:pos="720"/>
          <w:tab w:val="left" w:pos="1440"/>
          <w:tab w:val="center" w:pos="7800"/>
        </w:tabs>
        <w:rPr>
          <w:sz w:val="22"/>
          <w:szCs w:val="22"/>
        </w:rPr>
      </w:pPr>
      <w:r w:rsidRPr="42FC16E1">
        <w:rPr>
          <w:sz w:val="22"/>
          <w:szCs w:val="22"/>
        </w:rPr>
        <w:t>Anti-</w:t>
      </w:r>
      <w:r w:rsidR="00683827" w:rsidRPr="42FC16E1">
        <w:rPr>
          <w:sz w:val="22"/>
          <w:szCs w:val="22"/>
        </w:rPr>
        <w:t>S</w:t>
      </w:r>
      <w:r w:rsidRPr="42FC16E1">
        <w:rPr>
          <w:sz w:val="22"/>
          <w:szCs w:val="22"/>
        </w:rPr>
        <w:t xml:space="preserve">emitic incident – any incident which is perceived to be </w:t>
      </w:r>
      <w:r w:rsidR="00633E4B" w:rsidRPr="42FC16E1">
        <w:rPr>
          <w:sz w:val="22"/>
          <w:szCs w:val="22"/>
          <w:lang w:val="en-GB"/>
        </w:rPr>
        <w:t>A</w:t>
      </w:r>
      <w:proofErr w:type="spellStart"/>
      <w:r w:rsidRPr="42FC16E1">
        <w:rPr>
          <w:sz w:val="22"/>
          <w:szCs w:val="22"/>
        </w:rPr>
        <w:t>nti</w:t>
      </w:r>
      <w:proofErr w:type="spellEnd"/>
      <w:r w:rsidRPr="42FC16E1">
        <w:rPr>
          <w:sz w:val="22"/>
          <w:szCs w:val="22"/>
        </w:rPr>
        <w:t>-</w:t>
      </w:r>
      <w:r w:rsidR="007F30EE" w:rsidRPr="42FC16E1">
        <w:rPr>
          <w:sz w:val="22"/>
          <w:szCs w:val="22"/>
        </w:rPr>
        <w:t>S</w:t>
      </w:r>
      <w:r w:rsidRPr="42FC16E1">
        <w:rPr>
          <w:sz w:val="22"/>
          <w:szCs w:val="22"/>
        </w:rPr>
        <w:t xml:space="preserve">emitic by the </w:t>
      </w:r>
      <w:r w:rsidR="00BD76D1" w:rsidRPr="42FC16E1">
        <w:rPr>
          <w:sz w:val="22"/>
          <w:szCs w:val="22"/>
          <w:lang w:val="en-GB"/>
        </w:rPr>
        <w:t>i</w:t>
      </w:r>
      <w:r w:rsidR="007111C1" w:rsidRPr="42FC16E1">
        <w:rPr>
          <w:sz w:val="22"/>
          <w:szCs w:val="22"/>
          <w:lang w:val="en-GB"/>
        </w:rPr>
        <w:t>n</w:t>
      </w:r>
      <w:r w:rsidR="00190B4E" w:rsidRPr="42FC16E1">
        <w:rPr>
          <w:sz w:val="22"/>
          <w:szCs w:val="22"/>
          <w:lang w:val="en-GB"/>
        </w:rPr>
        <w:t>formant</w:t>
      </w:r>
      <w:r w:rsidRPr="42FC16E1">
        <w:rPr>
          <w:sz w:val="22"/>
          <w:szCs w:val="22"/>
        </w:rPr>
        <w:t xml:space="preserve"> or any other person.</w:t>
      </w:r>
    </w:p>
    <w:p w14:paraId="53F87578" w14:textId="40C3A844" w:rsidR="00CA6864" w:rsidRDefault="00CA6864" w:rsidP="00090E87">
      <w:pPr>
        <w:rPr>
          <w:bCs/>
          <w:szCs w:val="22"/>
          <w:lang w:val="x-none"/>
        </w:rPr>
      </w:pPr>
      <w:r>
        <w:rPr>
          <w:bCs/>
          <w:szCs w:val="22"/>
        </w:rPr>
        <w:br w:type="page"/>
      </w:r>
    </w:p>
    <w:p w14:paraId="7DBF5874" w14:textId="77777777" w:rsidR="006730A9" w:rsidRPr="00564F0C" w:rsidRDefault="006730A9" w:rsidP="00090E87">
      <w:pPr>
        <w:pStyle w:val="Heading2"/>
        <w:rPr>
          <w:rFonts w:ascii="Arial Black" w:hAnsi="Arial Black"/>
        </w:rPr>
      </w:pPr>
      <w:bookmarkStart w:id="89" w:name="_Toc500767972"/>
      <w:bookmarkStart w:id="90" w:name="_Toc124164155"/>
      <w:bookmarkStart w:id="91" w:name="_Toc214383231"/>
      <w:r w:rsidRPr="00564F0C">
        <w:rPr>
          <w:rFonts w:ascii="Arial Black" w:hAnsi="Arial Black"/>
        </w:rPr>
        <w:lastRenderedPageBreak/>
        <w:t>4.</w:t>
      </w:r>
      <w:r w:rsidR="00AA39B0" w:rsidRPr="00564F0C">
        <w:rPr>
          <w:rFonts w:ascii="Arial Black" w:hAnsi="Arial Black"/>
        </w:rPr>
        <w:t>1</w:t>
      </w:r>
      <w:r w:rsidR="00793D66" w:rsidRPr="00564F0C">
        <w:rPr>
          <w:rFonts w:ascii="Arial Black" w:hAnsi="Arial Black"/>
        </w:rPr>
        <w:t>1</w:t>
      </w:r>
      <w:r w:rsidRPr="00564F0C">
        <w:rPr>
          <w:rFonts w:ascii="Arial Black" w:hAnsi="Arial Black"/>
        </w:rPr>
        <w:tab/>
        <w:t>Islam</w:t>
      </w:r>
      <w:r w:rsidR="00780171" w:rsidRPr="00564F0C">
        <w:rPr>
          <w:rFonts w:ascii="Arial Black" w:hAnsi="Arial Black"/>
        </w:rPr>
        <w:t>o</w:t>
      </w:r>
      <w:r w:rsidRPr="00564F0C">
        <w:rPr>
          <w:rFonts w:ascii="Arial Black" w:hAnsi="Arial Black"/>
        </w:rPr>
        <w:t>phobia</w:t>
      </w:r>
      <w:bookmarkEnd w:id="89"/>
      <w:bookmarkEnd w:id="90"/>
      <w:bookmarkEnd w:id="91"/>
    </w:p>
    <w:p w14:paraId="30B14E81" w14:textId="77777777" w:rsidR="006730A9" w:rsidRDefault="006730A9" w:rsidP="00090E87">
      <w:pPr>
        <w:pStyle w:val="BodyText3"/>
        <w:rPr>
          <w:sz w:val="22"/>
          <w:szCs w:val="22"/>
        </w:rPr>
      </w:pPr>
    </w:p>
    <w:p w14:paraId="1D1D8827" w14:textId="0C37FB2F" w:rsidR="0033616B" w:rsidRPr="006A65EB" w:rsidRDefault="0033616B" w:rsidP="00090E87">
      <w:pPr>
        <w:pStyle w:val="BodyText3"/>
        <w:tabs>
          <w:tab w:val="left" w:pos="720"/>
          <w:tab w:val="left" w:pos="1440"/>
          <w:tab w:val="center" w:pos="7800"/>
        </w:tabs>
        <w:rPr>
          <w:sz w:val="22"/>
          <w:szCs w:val="22"/>
          <w:lang w:val="en-GB"/>
        </w:rPr>
      </w:pPr>
      <w:r w:rsidRPr="45B23670">
        <w:rPr>
          <w:rFonts w:cs="Arial"/>
          <w:sz w:val="22"/>
          <w:szCs w:val="22"/>
          <w:lang w:val="en-GB"/>
        </w:rPr>
        <w:t>Islamophobia has been defined as the fear and/or hatred of Isl</w:t>
      </w:r>
      <w:r w:rsidR="00694340" w:rsidRPr="45B23670">
        <w:rPr>
          <w:rFonts w:cs="Arial"/>
          <w:sz w:val="22"/>
          <w:szCs w:val="22"/>
          <w:lang w:val="en-GB"/>
        </w:rPr>
        <w:t>am, Muslims or Islamic culture.</w:t>
      </w:r>
      <w:r w:rsidRPr="45B23670">
        <w:rPr>
          <w:rFonts w:cs="Arial"/>
          <w:sz w:val="22"/>
          <w:szCs w:val="22"/>
          <w:lang w:val="en-GB"/>
        </w:rPr>
        <w:t xml:space="preserve"> It </w:t>
      </w:r>
      <w:r w:rsidRPr="45B23670">
        <w:rPr>
          <w:sz w:val="22"/>
          <w:szCs w:val="22"/>
          <w:lang w:val="en-GB"/>
        </w:rPr>
        <w:t xml:space="preserve">is also a phrase that is used to describe any remark, insult or act, the purpose or effect of which is to violate a Muslim person’s dignity or create an intimidating, hostile, degrading, humiliating or offensive environment. This definition can be applied to individuals and to the Muslim </w:t>
      </w:r>
      <w:proofErr w:type="gramStart"/>
      <w:r w:rsidRPr="45B23670">
        <w:rPr>
          <w:sz w:val="22"/>
          <w:szCs w:val="22"/>
          <w:lang w:val="en-GB"/>
        </w:rPr>
        <w:t>community as a whole</w:t>
      </w:r>
      <w:proofErr w:type="gramEnd"/>
      <w:r w:rsidRPr="45B23670">
        <w:rPr>
          <w:sz w:val="22"/>
          <w:szCs w:val="22"/>
          <w:lang w:val="en-GB"/>
        </w:rPr>
        <w:t xml:space="preserve">.  </w:t>
      </w:r>
    </w:p>
    <w:p w14:paraId="10FCF91E" w14:textId="77777777" w:rsidR="0033616B" w:rsidRPr="006A65EB" w:rsidRDefault="0033616B" w:rsidP="00090E87">
      <w:pPr>
        <w:pStyle w:val="BodyText3"/>
        <w:tabs>
          <w:tab w:val="left" w:pos="720"/>
          <w:tab w:val="left" w:pos="1440"/>
          <w:tab w:val="center" w:pos="7800"/>
        </w:tabs>
        <w:rPr>
          <w:bCs/>
          <w:sz w:val="22"/>
          <w:szCs w:val="22"/>
        </w:rPr>
      </w:pPr>
    </w:p>
    <w:p w14:paraId="53EDA92C" w14:textId="7E929E16" w:rsidR="0033616B" w:rsidRDefault="0033616B" w:rsidP="00090E87">
      <w:pPr>
        <w:pStyle w:val="BodyText3"/>
        <w:tabs>
          <w:tab w:val="left" w:pos="720"/>
          <w:tab w:val="left" w:pos="1440"/>
          <w:tab w:val="center" w:pos="7800"/>
        </w:tabs>
        <w:rPr>
          <w:bCs/>
          <w:sz w:val="22"/>
          <w:szCs w:val="22"/>
        </w:rPr>
      </w:pPr>
      <w:r w:rsidRPr="006A65EB">
        <w:rPr>
          <w:sz w:val="22"/>
          <w:szCs w:val="22"/>
        </w:rPr>
        <w:t>Islam</w:t>
      </w:r>
      <w:r w:rsidR="007F30EE">
        <w:rPr>
          <w:sz w:val="22"/>
          <w:szCs w:val="22"/>
        </w:rPr>
        <w:t>o</w:t>
      </w:r>
      <w:r w:rsidRPr="006A65EB">
        <w:rPr>
          <w:sz w:val="22"/>
          <w:szCs w:val="22"/>
        </w:rPr>
        <w:t>phobic incident</w:t>
      </w:r>
      <w:r w:rsidRPr="006A65EB">
        <w:rPr>
          <w:bCs/>
          <w:sz w:val="22"/>
          <w:szCs w:val="22"/>
        </w:rPr>
        <w:t xml:space="preserve"> – any inc</w:t>
      </w:r>
      <w:r w:rsidR="00AA2CE7">
        <w:rPr>
          <w:bCs/>
          <w:sz w:val="22"/>
          <w:szCs w:val="22"/>
        </w:rPr>
        <w:t xml:space="preserve">ident which is perceived to be </w:t>
      </w:r>
      <w:r w:rsidR="00D96008">
        <w:rPr>
          <w:bCs/>
          <w:sz w:val="22"/>
          <w:szCs w:val="22"/>
        </w:rPr>
        <w:t>I</w:t>
      </w:r>
      <w:r w:rsidR="00D96008" w:rsidRPr="006A65EB">
        <w:rPr>
          <w:bCs/>
          <w:sz w:val="22"/>
          <w:szCs w:val="22"/>
        </w:rPr>
        <w:t>slamophobic</w:t>
      </w:r>
      <w:r w:rsidRPr="006A65EB">
        <w:rPr>
          <w:bCs/>
          <w:sz w:val="22"/>
          <w:szCs w:val="22"/>
        </w:rPr>
        <w:t xml:space="preserve"> by the </w:t>
      </w:r>
      <w:r w:rsidR="00BD76D1">
        <w:rPr>
          <w:bCs/>
          <w:sz w:val="22"/>
          <w:szCs w:val="22"/>
          <w:lang w:val="en-GB"/>
        </w:rPr>
        <w:t>informant</w:t>
      </w:r>
      <w:r w:rsidRPr="006A65EB">
        <w:rPr>
          <w:bCs/>
          <w:sz w:val="22"/>
          <w:szCs w:val="22"/>
        </w:rPr>
        <w:t xml:space="preserve"> or any other person.</w:t>
      </w:r>
    </w:p>
    <w:p w14:paraId="5F7FDC71" w14:textId="77777777" w:rsidR="006730A9" w:rsidRDefault="006730A9" w:rsidP="00090E87">
      <w:pPr>
        <w:pStyle w:val="BodyText3"/>
        <w:rPr>
          <w:sz w:val="22"/>
          <w:szCs w:val="22"/>
        </w:rPr>
      </w:pPr>
    </w:p>
    <w:p w14:paraId="4738C4A0" w14:textId="77777777" w:rsidR="006730A9" w:rsidRPr="00564F0C" w:rsidRDefault="006730A9" w:rsidP="00090E87">
      <w:pPr>
        <w:pStyle w:val="Heading2"/>
        <w:rPr>
          <w:rFonts w:ascii="Arial Black" w:hAnsi="Arial Black"/>
        </w:rPr>
      </w:pPr>
      <w:bookmarkStart w:id="92" w:name="_Toc500767973"/>
      <w:bookmarkStart w:id="93" w:name="_Toc124164156"/>
      <w:bookmarkStart w:id="94" w:name="_Toc214383232"/>
      <w:r w:rsidRPr="00564F0C">
        <w:rPr>
          <w:rFonts w:ascii="Arial Black" w:hAnsi="Arial Black"/>
        </w:rPr>
        <w:t>4.1</w:t>
      </w:r>
      <w:r w:rsidR="00793D66" w:rsidRPr="00564F0C">
        <w:rPr>
          <w:rFonts w:ascii="Arial Black" w:hAnsi="Arial Black"/>
        </w:rPr>
        <w:t>2</w:t>
      </w:r>
      <w:r w:rsidRPr="00564F0C">
        <w:rPr>
          <w:rFonts w:ascii="Arial Black" w:hAnsi="Arial Black"/>
        </w:rPr>
        <w:tab/>
        <w:t>Sexual orientation</w:t>
      </w:r>
      <w:bookmarkEnd w:id="92"/>
      <w:bookmarkEnd w:id="93"/>
      <w:bookmarkEnd w:id="94"/>
    </w:p>
    <w:p w14:paraId="67DC0557" w14:textId="77777777" w:rsidR="006730A9" w:rsidRDefault="006730A9" w:rsidP="00090E87">
      <w:pPr>
        <w:pStyle w:val="BodyText3"/>
        <w:rPr>
          <w:sz w:val="22"/>
          <w:szCs w:val="22"/>
        </w:rPr>
      </w:pPr>
    </w:p>
    <w:p w14:paraId="7EC5C4ED" w14:textId="50AAAF39" w:rsidR="0033616B" w:rsidRPr="00662F7C" w:rsidRDefault="0033616B" w:rsidP="00090E87">
      <w:pPr>
        <w:pStyle w:val="BodyText3"/>
        <w:tabs>
          <w:tab w:val="left" w:pos="720"/>
          <w:tab w:val="left" w:pos="1440"/>
          <w:tab w:val="center" w:pos="7800"/>
        </w:tabs>
        <w:rPr>
          <w:bCs/>
          <w:sz w:val="22"/>
          <w:szCs w:val="22"/>
          <w:lang w:val="en-GB"/>
        </w:rPr>
      </w:pPr>
      <w:hyperlink r:id="rId36" w:history="1">
        <w:r w:rsidRPr="005B03F6">
          <w:rPr>
            <w:rStyle w:val="Hyperlink"/>
            <w:sz w:val="22"/>
            <w:szCs w:val="22"/>
          </w:rPr>
          <w:t>Sexual orientation</w:t>
        </w:r>
      </w:hyperlink>
      <w:r w:rsidRPr="006A65EB">
        <w:rPr>
          <w:bCs/>
          <w:sz w:val="22"/>
          <w:szCs w:val="22"/>
        </w:rPr>
        <w:t xml:space="preserve"> is the phrase that is used to describe an individual’s physical and/or emotional attraction to others and, therefore, includes people who identify themselves as gay, le</w:t>
      </w:r>
      <w:r w:rsidR="00662F7C">
        <w:rPr>
          <w:bCs/>
          <w:sz w:val="22"/>
          <w:szCs w:val="22"/>
        </w:rPr>
        <w:t>sbian, bisexual</w:t>
      </w:r>
      <w:r w:rsidR="00DE7116">
        <w:rPr>
          <w:bCs/>
          <w:sz w:val="22"/>
          <w:szCs w:val="22"/>
          <w:lang w:val="en-GB"/>
        </w:rPr>
        <w:t>,</w:t>
      </w:r>
      <w:r w:rsidR="00662F7C">
        <w:rPr>
          <w:bCs/>
          <w:sz w:val="22"/>
          <w:szCs w:val="22"/>
        </w:rPr>
        <w:t xml:space="preserve"> heterosexual</w:t>
      </w:r>
      <w:r w:rsidR="00662F7C">
        <w:rPr>
          <w:bCs/>
          <w:sz w:val="22"/>
          <w:szCs w:val="22"/>
          <w:lang w:val="en-GB"/>
        </w:rPr>
        <w:t xml:space="preserve"> or other </w:t>
      </w:r>
      <w:r w:rsidR="00F95702">
        <w:rPr>
          <w:bCs/>
          <w:sz w:val="22"/>
          <w:szCs w:val="22"/>
          <w:lang w:val="en-GB"/>
        </w:rPr>
        <w:t xml:space="preserve">e.g. </w:t>
      </w:r>
      <w:r w:rsidR="007E6DA5" w:rsidRPr="007E6DA5">
        <w:rPr>
          <w:bCs/>
          <w:sz w:val="22"/>
          <w:szCs w:val="22"/>
          <w:lang w:val="en-GB"/>
        </w:rPr>
        <w:t>pansexual</w:t>
      </w:r>
      <w:r w:rsidR="00F95702">
        <w:rPr>
          <w:bCs/>
          <w:sz w:val="22"/>
          <w:szCs w:val="22"/>
          <w:lang w:val="en-GB"/>
        </w:rPr>
        <w:t>.</w:t>
      </w:r>
    </w:p>
    <w:p w14:paraId="0420AEA3" w14:textId="77777777" w:rsidR="0033616B" w:rsidRDefault="0033616B" w:rsidP="00090E87">
      <w:pPr>
        <w:pStyle w:val="BodyText3"/>
        <w:rPr>
          <w:sz w:val="22"/>
          <w:szCs w:val="22"/>
          <w:lang w:val="en-GB"/>
        </w:rPr>
      </w:pPr>
    </w:p>
    <w:p w14:paraId="74D86479" w14:textId="5218624E" w:rsidR="00AE19DD" w:rsidRDefault="00AE19DD" w:rsidP="00090E87">
      <w:pPr>
        <w:pStyle w:val="BodyText3"/>
        <w:rPr>
          <w:sz w:val="22"/>
          <w:szCs w:val="22"/>
          <w:lang w:val="en-GB"/>
        </w:rPr>
      </w:pPr>
      <w:r w:rsidRPr="00AE19DD">
        <w:rPr>
          <w:sz w:val="22"/>
          <w:szCs w:val="22"/>
          <w:lang w:val="en-GB"/>
        </w:rPr>
        <w:t>Therefore, a person who identifies themselves as either gay, lesbian, bisexual</w:t>
      </w:r>
      <w:r w:rsidR="00DE7116">
        <w:rPr>
          <w:sz w:val="22"/>
          <w:szCs w:val="22"/>
          <w:lang w:val="en-GB"/>
        </w:rPr>
        <w:t>,</w:t>
      </w:r>
      <w:r w:rsidRPr="00AE19DD">
        <w:rPr>
          <w:sz w:val="22"/>
          <w:szCs w:val="22"/>
          <w:lang w:val="en-GB"/>
        </w:rPr>
        <w:t xml:space="preserve"> heterosexual </w:t>
      </w:r>
      <w:r w:rsidR="00DE7116">
        <w:rPr>
          <w:sz w:val="22"/>
          <w:szCs w:val="22"/>
          <w:lang w:val="en-GB"/>
        </w:rPr>
        <w:t>or other</w:t>
      </w:r>
      <w:r w:rsidR="00805D49">
        <w:rPr>
          <w:sz w:val="22"/>
          <w:szCs w:val="22"/>
          <w:lang w:val="en-GB"/>
        </w:rPr>
        <w:t>,</w:t>
      </w:r>
      <w:r w:rsidR="00DE7116">
        <w:rPr>
          <w:sz w:val="22"/>
          <w:szCs w:val="22"/>
          <w:lang w:val="en-GB"/>
        </w:rPr>
        <w:t xml:space="preserve"> </w:t>
      </w:r>
      <w:r w:rsidRPr="00AE19DD">
        <w:rPr>
          <w:sz w:val="22"/>
          <w:szCs w:val="22"/>
          <w:lang w:val="en-GB"/>
        </w:rPr>
        <w:t>can be the victim</w:t>
      </w:r>
      <w:r w:rsidR="008944CC">
        <w:rPr>
          <w:sz w:val="22"/>
          <w:szCs w:val="22"/>
          <w:lang w:val="en-GB"/>
        </w:rPr>
        <w:t>/</w:t>
      </w:r>
      <w:r w:rsidR="00F92696">
        <w:rPr>
          <w:sz w:val="22"/>
          <w:szCs w:val="22"/>
          <w:lang w:val="en-GB"/>
        </w:rPr>
        <w:t>informant</w:t>
      </w:r>
      <w:r w:rsidR="00FC1063">
        <w:rPr>
          <w:sz w:val="22"/>
          <w:szCs w:val="22"/>
          <w:lang w:val="en-GB"/>
        </w:rPr>
        <w:t xml:space="preserve"> </w:t>
      </w:r>
      <w:r w:rsidRPr="00AE19DD">
        <w:rPr>
          <w:sz w:val="22"/>
          <w:szCs w:val="22"/>
          <w:lang w:val="en-GB"/>
        </w:rPr>
        <w:t xml:space="preserve">of a sexual orientation </w:t>
      </w:r>
      <w:r w:rsidR="008944CC">
        <w:rPr>
          <w:sz w:val="22"/>
          <w:szCs w:val="22"/>
          <w:lang w:val="en-GB"/>
        </w:rPr>
        <w:t>NCHI</w:t>
      </w:r>
      <w:r w:rsidRPr="00AE19DD">
        <w:rPr>
          <w:sz w:val="22"/>
          <w:szCs w:val="22"/>
          <w:lang w:val="en-GB"/>
        </w:rPr>
        <w:t>/</w:t>
      </w:r>
      <w:r w:rsidR="008944CC">
        <w:rPr>
          <w:sz w:val="22"/>
          <w:szCs w:val="22"/>
          <w:lang w:val="en-GB"/>
        </w:rPr>
        <w:t xml:space="preserve">hate </w:t>
      </w:r>
      <w:r w:rsidRPr="00AE19DD">
        <w:rPr>
          <w:sz w:val="22"/>
          <w:szCs w:val="22"/>
          <w:lang w:val="en-GB"/>
        </w:rPr>
        <w:t>crime.</w:t>
      </w:r>
    </w:p>
    <w:p w14:paraId="39F0F5CA" w14:textId="7B9D0B07" w:rsidR="72C742F4" w:rsidRDefault="72C742F4" w:rsidP="00090E87">
      <w:pPr>
        <w:pStyle w:val="BodyText3"/>
        <w:rPr>
          <w:sz w:val="22"/>
          <w:szCs w:val="22"/>
          <w:lang w:val="en-GB"/>
        </w:rPr>
      </w:pPr>
    </w:p>
    <w:p w14:paraId="315C66E1" w14:textId="77777777" w:rsidR="006730A9" w:rsidRPr="00564F0C" w:rsidRDefault="00AA39B0" w:rsidP="00090E87">
      <w:pPr>
        <w:pStyle w:val="Heading2"/>
        <w:rPr>
          <w:rFonts w:ascii="Arial Black" w:hAnsi="Arial Black"/>
        </w:rPr>
      </w:pPr>
      <w:bookmarkStart w:id="95" w:name="_Toc500767974"/>
      <w:bookmarkStart w:id="96" w:name="_Toc124164157"/>
      <w:bookmarkStart w:id="97" w:name="_Toc214383233"/>
      <w:r w:rsidRPr="00564F0C">
        <w:rPr>
          <w:rFonts w:ascii="Arial Black" w:hAnsi="Arial Black"/>
        </w:rPr>
        <w:t>4.1</w:t>
      </w:r>
      <w:r w:rsidR="00793D66" w:rsidRPr="00564F0C">
        <w:rPr>
          <w:rFonts w:ascii="Arial Black" w:hAnsi="Arial Black"/>
        </w:rPr>
        <w:t>3</w:t>
      </w:r>
      <w:r w:rsidRPr="00564F0C">
        <w:rPr>
          <w:rFonts w:ascii="Arial Black" w:hAnsi="Arial Black"/>
        </w:rPr>
        <w:tab/>
      </w:r>
      <w:r w:rsidR="006730A9" w:rsidRPr="00564F0C">
        <w:rPr>
          <w:rFonts w:ascii="Arial Black" w:hAnsi="Arial Black"/>
        </w:rPr>
        <w:t>Homophobia</w:t>
      </w:r>
      <w:bookmarkEnd w:id="95"/>
      <w:bookmarkEnd w:id="96"/>
      <w:bookmarkEnd w:id="97"/>
    </w:p>
    <w:p w14:paraId="40E39A1C" w14:textId="77777777" w:rsidR="006730A9" w:rsidRDefault="006730A9" w:rsidP="00090E87">
      <w:pPr>
        <w:pStyle w:val="BodyText3"/>
        <w:rPr>
          <w:sz w:val="22"/>
          <w:szCs w:val="22"/>
        </w:rPr>
      </w:pPr>
    </w:p>
    <w:p w14:paraId="769BEBE0" w14:textId="384E99E9" w:rsidR="0033616B" w:rsidRDefault="0033616B" w:rsidP="00090E87">
      <w:pPr>
        <w:pStyle w:val="BodyText3"/>
        <w:tabs>
          <w:tab w:val="left" w:pos="720"/>
          <w:tab w:val="left" w:pos="1440"/>
          <w:tab w:val="center" w:pos="7800"/>
        </w:tabs>
        <w:rPr>
          <w:sz w:val="22"/>
          <w:szCs w:val="22"/>
          <w:lang w:val="en-GB"/>
        </w:rPr>
      </w:pPr>
      <w:r w:rsidRPr="26CAAFAA">
        <w:rPr>
          <w:sz w:val="22"/>
          <w:szCs w:val="22"/>
        </w:rPr>
        <w:t>Homophobia is a term used to describe a dislike of lesbian, gay and bisexual people (LGB), or aspects of their perceived lifestyle – it can also include an irrational fear of someone who identifies themselve</w:t>
      </w:r>
      <w:r w:rsidR="00694340" w:rsidRPr="26CAAFAA">
        <w:rPr>
          <w:sz w:val="22"/>
          <w:szCs w:val="22"/>
        </w:rPr>
        <w:t xml:space="preserve">s as lesbian, gay or bisexual. </w:t>
      </w:r>
      <w:r w:rsidRPr="26CAAFAA">
        <w:rPr>
          <w:sz w:val="22"/>
          <w:szCs w:val="22"/>
        </w:rPr>
        <w:t xml:space="preserve">Therefore, the dislike does not have to be restricted to </w:t>
      </w:r>
      <w:r w:rsidR="651C7CB2" w:rsidRPr="26CAAFAA">
        <w:rPr>
          <w:sz w:val="22"/>
          <w:szCs w:val="22"/>
        </w:rPr>
        <w:t>individuals but</w:t>
      </w:r>
      <w:r w:rsidRPr="26CAAFAA">
        <w:rPr>
          <w:sz w:val="22"/>
          <w:szCs w:val="22"/>
        </w:rPr>
        <w:t xml:space="preserve"> can be towards the LGB community and a perception of a believed characteristic associated with a LGB person.</w:t>
      </w:r>
      <w:r w:rsidR="009406AF" w:rsidRPr="26CAAFAA">
        <w:rPr>
          <w:sz w:val="22"/>
          <w:szCs w:val="22"/>
          <w:lang w:val="en-GB"/>
        </w:rPr>
        <w:t xml:space="preserve"> The </w:t>
      </w:r>
      <w:r w:rsidR="00D96008" w:rsidRPr="26CAAFAA">
        <w:rPr>
          <w:sz w:val="22"/>
          <w:szCs w:val="22"/>
          <w:lang w:val="en-GB"/>
        </w:rPr>
        <w:t>Acronym</w:t>
      </w:r>
      <w:r w:rsidR="009406AF" w:rsidRPr="26CAAFAA">
        <w:rPr>
          <w:sz w:val="22"/>
          <w:szCs w:val="22"/>
          <w:lang w:val="en-GB"/>
        </w:rPr>
        <w:t xml:space="preserve"> LGBTQ+ - Lesbian, Gay, Bisexual, Transgender, Queer or (questioning) Plus is also used.</w:t>
      </w:r>
      <w:r w:rsidR="005F2BD5" w:rsidRPr="26CAAFAA">
        <w:rPr>
          <w:sz w:val="22"/>
          <w:szCs w:val="22"/>
          <w:lang w:val="en-GB"/>
        </w:rPr>
        <w:t xml:space="preserve"> </w:t>
      </w:r>
      <w:r w:rsidR="00B86F47" w:rsidRPr="26CAAFAA">
        <w:rPr>
          <w:sz w:val="22"/>
          <w:szCs w:val="22"/>
          <w:lang w:val="en-GB"/>
        </w:rPr>
        <w:t xml:space="preserve"> </w:t>
      </w:r>
      <w:hyperlink r:id="rId37">
        <w:r w:rsidR="00B86F47" w:rsidRPr="26CAAFAA">
          <w:rPr>
            <w:rStyle w:val="Hyperlink"/>
            <w:sz w:val="22"/>
            <w:szCs w:val="22"/>
            <w:lang w:val="en-GB"/>
          </w:rPr>
          <w:t>List of LGBTQ+ terms</w:t>
        </w:r>
      </w:hyperlink>
    </w:p>
    <w:p w14:paraId="75841AB0" w14:textId="77777777" w:rsidR="00AA2CE7" w:rsidRPr="007746B2" w:rsidRDefault="00AA2CE7" w:rsidP="00090E87">
      <w:pPr>
        <w:pStyle w:val="BodyText3"/>
        <w:tabs>
          <w:tab w:val="left" w:pos="720"/>
          <w:tab w:val="left" w:pos="1440"/>
          <w:tab w:val="center" w:pos="7800"/>
        </w:tabs>
        <w:rPr>
          <w:bCs/>
          <w:sz w:val="22"/>
          <w:szCs w:val="22"/>
        </w:rPr>
      </w:pPr>
    </w:p>
    <w:p w14:paraId="6800B896" w14:textId="4AF61D83" w:rsidR="006730A9" w:rsidRPr="00564F0C" w:rsidRDefault="00AA39B0" w:rsidP="00090E87">
      <w:pPr>
        <w:pStyle w:val="Heading2"/>
        <w:rPr>
          <w:rFonts w:ascii="Arial Black" w:hAnsi="Arial Black"/>
          <w:lang w:val="en-GB"/>
        </w:rPr>
      </w:pPr>
      <w:bookmarkStart w:id="98" w:name="_Toc500767975"/>
      <w:bookmarkStart w:id="99" w:name="_Toc124164158"/>
      <w:bookmarkStart w:id="100" w:name="_Toc214383234"/>
      <w:r w:rsidRPr="00564F0C">
        <w:rPr>
          <w:rFonts w:ascii="Arial Black" w:hAnsi="Arial Black"/>
        </w:rPr>
        <w:t>4.1</w:t>
      </w:r>
      <w:r w:rsidR="00793D66" w:rsidRPr="00564F0C">
        <w:rPr>
          <w:rFonts w:ascii="Arial Black" w:hAnsi="Arial Black"/>
        </w:rPr>
        <w:t>4</w:t>
      </w:r>
      <w:r w:rsidRPr="00564F0C">
        <w:rPr>
          <w:rFonts w:ascii="Arial Black" w:hAnsi="Arial Black"/>
        </w:rPr>
        <w:tab/>
      </w:r>
      <w:r w:rsidR="006730A9" w:rsidRPr="00564F0C">
        <w:rPr>
          <w:rFonts w:ascii="Arial Black" w:hAnsi="Arial Black"/>
        </w:rPr>
        <w:t>Transgender</w:t>
      </w:r>
      <w:bookmarkEnd w:id="98"/>
      <w:bookmarkEnd w:id="99"/>
      <w:bookmarkEnd w:id="100"/>
      <w:r w:rsidR="003121C5" w:rsidRPr="00564F0C">
        <w:rPr>
          <w:rFonts w:ascii="Arial Black" w:hAnsi="Arial Black"/>
          <w:lang w:val="en-GB"/>
        </w:rPr>
        <w:t xml:space="preserve"> </w:t>
      </w:r>
    </w:p>
    <w:p w14:paraId="7EB64CFF" w14:textId="77777777" w:rsidR="006730A9" w:rsidRDefault="006730A9" w:rsidP="00090E87">
      <w:pPr>
        <w:pStyle w:val="BodyText3"/>
        <w:rPr>
          <w:sz w:val="22"/>
          <w:szCs w:val="22"/>
        </w:rPr>
      </w:pPr>
    </w:p>
    <w:p w14:paraId="417B6307" w14:textId="77777777" w:rsidR="00A82B5F" w:rsidRDefault="00A82B5F" w:rsidP="00A82B5F">
      <w:pPr>
        <w:pStyle w:val="BodyText3"/>
        <w:rPr>
          <w:sz w:val="22"/>
          <w:szCs w:val="22"/>
        </w:rPr>
      </w:pPr>
      <w:r>
        <w:rPr>
          <w:sz w:val="22"/>
          <w:szCs w:val="22"/>
        </w:rPr>
        <w:t xml:space="preserve">Section 66 of the Sentencing Act 2020 refers to criminal offences motivated by hostility towards victims having specified characteristics, including victims who are transgender. In such cases, the sentencing court must treat the fact that the offence was motivated by such hostility as an aggravating factor. Section 66(6)(e) of the Act confirms: </w:t>
      </w:r>
      <w:r w:rsidRPr="00C83EAF">
        <w:rPr>
          <w:i/>
          <w:iCs/>
          <w:sz w:val="22"/>
          <w:szCs w:val="22"/>
        </w:rPr>
        <w:t>“references to being transgender include references to being transsexual, or undergoing, proposing to undergo or having undergone a process or part of a process of gender reassignment.”</w:t>
      </w:r>
    </w:p>
    <w:p w14:paraId="5DEF7517" w14:textId="77777777" w:rsidR="009D2BC0" w:rsidRDefault="009D2BC0" w:rsidP="00090E87">
      <w:pPr>
        <w:pStyle w:val="BodyText3"/>
        <w:rPr>
          <w:sz w:val="22"/>
          <w:szCs w:val="22"/>
        </w:rPr>
      </w:pPr>
    </w:p>
    <w:p w14:paraId="466BD968" w14:textId="5B729D10" w:rsidR="0033616B" w:rsidRPr="006446A2" w:rsidRDefault="009D2BC0" w:rsidP="00090E87">
      <w:pPr>
        <w:pStyle w:val="BodyText3"/>
        <w:tabs>
          <w:tab w:val="left" w:pos="720"/>
          <w:tab w:val="left" w:pos="1440"/>
          <w:tab w:val="center" w:pos="7800"/>
        </w:tabs>
        <w:rPr>
          <w:bCs/>
          <w:sz w:val="22"/>
          <w:szCs w:val="22"/>
        </w:rPr>
      </w:pPr>
      <w:r w:rsidRPr="006446A2">
        <w:rPr>
          <w:bCs/>
          <w:sz w:val="22"/>
          <w:szCs w:val="22"/>
        </w:rPr>
        <w:t>Transgender is an ‘umbrella’ term that</w:t>
      </w:r>
      <w:r w:rsidR="0033616B" w:rsidRPr="006446A2">
        <w:rPr>
          <w:bCs/>
          <w:sz w:val="22"/>
          <w:szCs w:val="22"/>
        </w:rPr>
        <w:t xml:space="preserve"> is preferred to the term </w:t>
      </w:r>
      <w:r w:rsidR="00111092" w:rsidRPr="006446A2">
        <w:rPr>
          <w:bCs/>
          <w:sz w:val="22"/>
          <w:szCs w:val="22"/>
        </w:rPr>
        <w:t>transsexualism</w:t>
      </w:r>
      <w:r w:rsidR="0033616B" w:rsidRPr="006446A2">
        <w:rPr>
          <w:bCs/>
          <w:sz w:val="22"/>
          <w:szCs w:val="22"/>
        </w:rPr>
        <w:t xml:space="preserve"> as it removes the emphasis away from sexuality towards gender.</w:t>
      </w:r>
      <w:r w:rsidR="00694340">
        <w:rPr>
          <w:bCs/>
          <w:sz w:val="22"/>
          <w:szCs w:val="22"/>
        </w:rPr>
        <w:t xml:space="preserve"> </w:t>
      </w:r>
      <w:r w:rsidR="008C173F">
        <w:rPr>
          <w:bCs/>
          <w:sz w:val="22"/>
          <w:szCs w:val="22"/>
        </w:rPr>
        <w:t xml:space="preserve">The term ‘Trans’ is more commonly used </w:t>
      </w:r>
      <w:r w:rsidR="00473EA0" w:rsidRPr="006446A2">
        <w:rPr>
          <w:bCs/>
          <w:sz w:val="22"/>
          <w:szCs w:val="22"/>
        </w:rPr>
        <w:t xml:space="preserve">when referring to the </w:t>
      </w:r>
      <w:r w:rsidR="008C173F">
        <w:rPr>
          <w:bCs/>
          <w:sz w:val="22"/>
          <w:szCs w:val="22"/>
        </w:rPr>
        <w:t xml:space="preserve">wider </w:t>
      </w:r>
      <w:r w:rsidR="00473EA0" w:rsidRPr="006446A2">
        <w:rPr>
          <w:bCs/>
          <w:sz w:val="22"/>
          <w:szCs w:val="22"/>
        </w:rPr>
        <w:t xml:space="preserve">transgender community, i.e. </w:t>
      </w:r>
      <w:r w:rsidR="0045030F">
        <w:rPr>
          <w:bCs/>
          <w:sz w:val="22"/>
          <w:szCs w:val="22"/>
          <w:lang w:val="en-GB"/>
        </w:rPr>
        <w:t xml:space="preserve">also </w:t>
      </w:r>
      <w:r w:rsidR="00DE7116">
        <w:rPr>
          <w:bCs/>
          <w:sz w:val="22"/>
          <w:szCs w:val="22"/>
          <w:lang w:val="en-GB"/>
        </w:rPr>
        <w:t xml:space="preserve">including </w:t>
      </w:r>
      <w:r w:rsidR="00473EA0" w:rsidRPr="006446A2">
        <w:rPr>
          <w:bCs/>
          <w:sz w:val="22"/>
          <w:szCs w:val="22"/>
        </w:rPr>
        <w:t xml:space="preserve">those persons who </w:t>
      </w:r>
      <w:r w:rsidR="0045030F">
        <w:rPr>
          <w:bCs/>
          <w:sz w:val="22"/>
          <w:szCs w:val="22"/>
          <w:lang w:val="en-GB"/>
        </w:rPr>
        <w:t xml:space="preserve">identify as </w:t>
      </w:r>
      <w:r w:rsidR="00473EA0" w:rsidRPr="006446A2">
        <w:rPr>
          <w:bCs/>
          <w:sz w:val="22"/>
          <w:szCs w:val="22"/>
        </w:rPr>
        <w:t>transvestites/cross-dressers.</w:t>
      </w:r>
      <w:r w:rsidR="008C173F">
        <w:rPr>
          <w:bCs/>
          <w:sz w:val="22"/>
          <w:szCs w:val="22"/>
        </w:rPr>
        <w:t xml:space="preserve">  </w:t>
      </w:r>
    </w:p>
    <w:p w14:paraId="328053C2" w14:textId="77777777" w:rsidR="0033616B" w:rsidRPr="007746B2" w:rsidRDefault="0033616B" w:rsidP="00090E87">
      <w:pPr>
        <w:pStyle w:val="BodyText3"/>
        <w:tabs>
          <w:tab w:val="left" w:pos="720"/>
          <w:tab w:val="left" w:pos="1440"/>
          <w:tab w:val="center" w:pos="7800"/>
        </w:tabs>
        <w:rPr>
          <w:bCs/>
          <w:sz w:val="22"/>
          <w:szCs w:val="22"/>
        </w:rPr>
      </w:pPr>
    </w:p>
    <w:p w14:paraId="0019FF50" w14:textId="2BD5A004" w:rsidR="0033616B" w:rsidRPr="007746B2" w:rsidRDefault="0033616B" w:rsidP="00090E87">
      <w:pPr>
        <w:pStyle w:val="BodyText3"/>
        <w:tabs>
          <w:tab w:val="left" w:pos="720"/>
          <w:tab w:val="left" w:pos="1440"/>
          <w:tab w:val="center" w:pos="7800"/>
        </w:tabs>
        <w:rPr>
          <w:sz w:val="22"/>
          <w:szCs w:val="22"/>
          <w:lang w:val="en-GB"/>
        </w:rPr>
      </w:pPr>
      <w:r w:rsidRPr="45B23670">
        <w:rPr>
          <w:sz w:val="22"/>
          <w:szCs w:val="22"/>
          <w:lang w:val="en-GB"/>
        </w:rPr>
        <w:t>As with any other member of society, a trans</w:t>
      </w:r>
      <w:r w:rsidR="00473EA0" w:rsidRPr="45B23670">
        <w:rPr>
          <w:sz w:val="22"/>
          <w:szCs w:val="22"/>
          <w:lang w:val="en-GB"/>
        </w:rPr>
        <w:t>gender</w:t>
      </w:r>
      <w:r w:rsidRPr="45B23670">
        <w:rPr>
          <w:sz w:val="22"/>
          <w:szCs w:val="22"/>
          <w:lang w:val="en-GB"/>
        </w:rPr>
        <w:t xml:space="preserve"> person can identify themselves as gay, lesb</w:t>
      </w:r>
      <w:r w:rsidR="00694340" w:rsidRPr="45B23670">
        <w:rPr>
          <w:sz w:val="22"/>
          <w:szCs w:val="22"/>
          <w:lang w:val="en-GB"/>
        </w:rPr>
        <w:t xml:space="preserve">ian, bisexual or heterosexual. </w:t>
      </w:r>
      <w:r w:rsidRPr="45B23670">
        <w:rPr>
          <w:sz w:val="22"/>
          <w:szCs w:val="22"/>
          <w:lang w:val="en-GB"/>
        </w:rPr>
        <w:t>What is important to recognise is that gender identity is different from a person’s sexual orientation.</w:t>
      </w:r>
    </w:p>
    <w:p w14:paraId="00645EA2" w14:textId="77777777" w:rsidR="0033616B" w:rsidRPr="007746B2" w:rsidRDefault="0033616B" w:rsidP="00090E87">
      <w:pPr>
        <w:pStyle w:val="BodyText3"/>
        <w:tabs>
          <w:tab w:val="left" w:pos="720"/>
          <w:tab w:val="left" w:pos="1440"/>
          <w:tab w:val="center" w:pos="7800"/>
        </w:tabs>
        <w:rPr>
          <w:bCs/>
          <w:sz w:val="22"/>
          <w:szCs w:val="22"/>
        </w:rPr>
      </w:pPr>
    </w:p>
    <w:p w14:paraId="258F13AB" w14:textId="6328FC77" w:rsidR="0033616B" w:rsidRDefault="0033616B" w:rsidP="00090E87">
      <w:pPr>
        <w:pStyle w:val="BodyText3"/>
        <w:tabs>
          <w:tab w:val="left" w:pos="720"/>
          <w:tab w:val="left" w:pos="1440"/>
          <w:tab w:val="center" w:pos="7800"/>
        </w:tabs>
        <w:rPr>
          <w:bCs/>
          <w:sz w:val="22"/>
          <w:szCs w:val="22"/>
          <w:lang w:val="en-GB"/>
        </w:rPr>
      </w:pPr>
      <w:r w:rsidRPr="007746B2">
        <w:rPr>
          <w:bCs/>
          <w:sz w:val="22"/>
          <w:szCs w:val="22"/>
        </w:rPr>
        <w:t>Therefore, if a trans</w:t>
      </w:r>
      <w:r w:rsidR="00473EA0">
        <w:rPr>
          <w:bCs/>
          <w:sz w:val="22"/>
          <w:szCs w:val="22"/>
        </w:rPr>
        <w:t>gender</w:t>
      </w:r>
      <w:r w:rsidRPr="007746B2">
        <w:rPr>
          <w:bCs/>
          <w:sz w:val="22"/>
          <w:szCs w:val="22"/>
        </w:rPr>
        <w:t xml:space="preserve"> person is the victim</w:t>
      </w:r>
      <w:r w:rsidR="002F2263">
        <w:rPr>
          <w:bCs/>
          <w:sz w:val="22"/>
          <w:szCs w:val="22"/>
          <w:lang w:val="en-GB"/>
        </w:rPr>
        <w:t>/</w:t>
      </w:r>
      <w:r w:rsidR="003E5097">
        <w:rPr>
          <w:bCs/>
          <w:sz w:val="22"/>
          <w:szCs w:val="22"/>
          <w:lang w:val="en-GB"/>
        </w:rPr>
        <w:t xml:space="preserve">informant </w:t>
      </w:r>
      <w:r w:rsidRPr="007746B2">
        <w:rPr>
          <w:bCs/>
          <w:sz w:val="22"/>
          <w:szCs w:val="22"/>
        </w:rPr>
        <w:t xml:space="preserve">of a </w:t>
      </w:r>
      <w:r w:rsidR="007540C9">
        <w:rPr>
          <w:bCs/>
          <w:sz w:val="22"/>
          <w:szCs w:val="22"/>
          <w:lang w:val="en-GB"/>
        </w:rPr>
        <w:t>NCHI</w:t>
      </w:r>
      <w:r w:rsidR="002F2263">
        <w:rPr>
          <w:bCs/>
          <w:sz w:val="22"/>
          <w:szCs w:val="22"/>
          <w:lang w:val="en-GB"/>
        </w:rPr>
        <w:t xml:space="preserve"> </w:t>
      </w:r>
      <w:r w:rsidRPr="007746B2">
        <w:rPr>
          <w:bCs/>
          <w:sz w:val="22"/>
          <w:szCs w:val="22"/>
        </w:rPr>
        <w:t xml:space="preserve">or crime due to their </w:t>
      </w:r>
      <w:r w:rsidR="00473EA0">
        <w:rPr>
          <w:bCs/>
          <w:sz w:val="22"/>
          <w:szCs w:val="22"/>
        </w:rPr>
        <w:t>trans</w:t>
      </w:r>
      <w:r w:rsidRPr="007746B2">
        <w:rPr>
          <w:bCs/>
          <w:sz w:val="22"/>
          <w:szCs w:val="22"/>
        </w:rPr>
        <w:t xml:space="preserve">gender identity, it will usually be classed as a </w:t>
      </w:r>
      <w:r w:rsidR="00B60978" w:rsidRPr="007746B2">
        <w:rPr>
          <w:bCs/>
          <w:sz w:val="22"/>
          <w:szCs w:val="22"/>
        </w:rPr>
        <w:t>transgen</w:t>
      </w:r>
      <w:r w:rsidRPr="007746B2">
        <w:rPr>
          <w:bCs/>
          <w:sz w:val="22"/>
          <w:szCs w:val="22"/>
        </w:rPr>
        <w:t xml:space="preserve">der </w:t>
      </w:r>
      <w:r w:rsidR="002F2263">
        <w:rPr>
          <w:bCs/>
          <w:sz w:val="22"/>
          <w:szCs w:val="22"/>
          <w:lang w:val="en-GB"/>
        </w:rPr>
        <w:t xml:space="preserve">NCHI </w:t>
      </w:r>
      <w:r w:rsidRPr="007746B2">
        <w:rPr>
          <w:bCs/>
          <w:sz w:val="22"/>
          <w:szCs w:val="22"/>
        </w:rPr>
        <w:t xml:space="preserve">or </w:t>
      </w:r>
      <w:r w:rsidR="002F2263">
        <w:rPr>
          <w:bCs/>
          <w:sz w:val="22"/>
          <w:szCs w:val="22"/>
          <w:lang w:val="en-GB"/>
        </w:rPr>
        <w:t xml:space="preserve">hate </w:t>
      </w:r>
      <w:r w:rsidRPr="007746B2">
        <w:rPr>
          <w:bCs/>
          <w:sz w:val="22"/>
          <w:szCs w:val="22"/>
        </w:rPr>
        <w:lastRenderedPageBreak/>
        <w:t xml:space="preserve">crime. If it is due to their sexual orientation (see above), then this would usually be classed as a sexual orientation </w:t>
      </w:r>
      <w:r w:rsidR="00F21661">
        <w:rPr>
          <w:bCs/>
          <w:sz w:val="22"/>
          <w:szCs w:val="22"/>
          <w:lang w:val="en-GB"/>
        </w:rPr>
        <w:t>NCHI</w:t>
      </w:r>
      <w:r w:rsidRPr="007746B2">
        <w:rPr>
          <w:bCs/>
          <w:sz w:val="22"/>
          <w:szCs w:val="22"/>
        </w:rPr>
        <w:t xml:space="preserve"> or </w:t>
      </w:r>
      <w:r w:rsidR="00F21661">
        <w:rPr>
          <w:bCs/>
          <w:sz w:val="22"/>
          <w:szCs w:val="22"/>
          <w:lang w:val="en-GB"/>
        </w:rPr>
        <w:t xml:space="preserve">hate </w:t>
      </w:r>
      <w:r w:rsidRPr="007746B2">
        <w:rPr>
          <w:bCs/>
          <w:sz w:val="22"/>
          <w:szCs w:val="22"/>
        </w:rPr>
        <w:t>crime.</w:t>
      </w:r>
    </w:p>
    <w:p w14:paraId="7CF24C6A" w14:textId="77777777" w:rsidR="00585DB6" w:rsidRDefault="00585DB6" w:rsidP="00090E87">
      <w:pPr>
        <w:pStyle w:val="BodyText3"/>
        <w:tabs>
          <w:tab w:val="left" w:pos="720"/>
          <w:tab w:val="left" w:pos="1440"/>
          <w:tab w:val="center" w:pos="7800"/>
        </w:tabs>
        <w:rPr>
          <w:bCs/>
          <w:sz w:val="22"/>
          <w:szCs w:val="22"/>
          <w:lang w:val="en-GB"/>
        </w:rPr>
      </w:pPr>
    </w:p>
    <w:p w14:paraId="766A79B9" w14:textId="77777777" w:rsidR="00585DB6" w:rsidRDefault="00585DB6" w:rsidP="00090E87">
      <w:pPr>
        <w:pStyle w:val="BodyText3"/>
        <w:tabs>
          <w:tab w:val="left" w:pos="720"/>
          <w:tab w:val="left" w:pos="1440"/>
          <w:tab w:val="center" w:pos="7800"/>
        </w:tabs>
        <w:rPr>
          <w:bCs/>
          <w:sz w:val="22"/>
          <w:szCs w:val="22"/>
          <w:lang w:val="en-GB"/>
        </w:rPr>
      </w:pPr>
      <w:r>
        <w:rPr>
          <w:bCs/>
          <w:sz w:val="22"/>
          <w:szCs w:val="22"/>
          <w:lang w:val="en-GB"/>
        </w:rPr>
        <w:t xml:space="preserve">See also </w:t>
      </w:r>
      <w:r w:rsidRPr="00585DB6">
        <w:rPr>
          <w:b/>
          <w:bCs/>
          <w:sz w:val="22"/>
          <w:szCs w:val="22"/>
          <w:lang w:val="en-GB"/>
        </w:rPr>
        <w:t>Appendix D</w:t>
      </w:r>
      <w:r>
        <w:rPr>
          <w:bCs/>
          <w:sz w:val="22"/>
          <w:szCs w:val="22"/>
          <w:lang w:val="en-GB"/>
        </w:rPr>
        <w:t xml:space="preserve"> in relation to further guidance on unauthorised breaches of the Gender Recognition Act 2004.</w:t>
      </w:r>
    </w:p>
    <w:p w14:paraId="20AE2F61" w14:textId="77777777" w:rsidR="00564F0C" w:rsidRPr="00585DB6" w:rsidRDefault="00564F0C" w:rsidP="00090E87">
      <w:pPr>
        <w:pStyle w:val="BodyText3"/>
        <w:tabs>
          <w:tab w:val="left" w:pos="720"/>
          <w:tab w:val="left" w:pos="1440"/>
          <w:tab w:val="center" w:pos="7800"/>
        </w:tabs>
        <w:rPr>
          <w:bCs/>
          <w:sz w:val="22"/>
          <w:szCs w:val="22"/>
          <w:lang w:val="en-GB"/>
        </w:rPr>
      </w:pPr>
    </w:p>
    <w:p w14:paraId="618235EC" w14:textId="77777777" w:rsidR="006730A9" w:rsidRPr="00564F0C" w:rsidRDefault="006730A9" w:rsidP="00090E87">
      <w:pPr>
        <w:pStyle w:val="Heading2"/>
        <w:rPr>
          <w:rFonts w:ascii="Arial Black" w:hAnsi="Arial Black"/>
        </w:rPr>
      </w:pPr>
      <w:bookmarkStart w:id="101" w:name="_Toc500767976"/>
      <w:bookmarkStart w:id="102" w:name="_Toc124164159"/>
      <w:bookmarkStart w:id="103" w:name="_Toc214383235"/>
      <w:r w:rsidRPr="00564F0C">
        <w:rPr>
          <w:rFonts w:ascii="Arial Black" w:hAnsi="Arial Black"/>
        </w:rPr>
        <w:t>4.1</w:t>
      </w:r>
      <w:r w:rsidR="00793D66" w:rsidRPr="00564F0C">
        <w:rPr>
          <w:rFonts w:ascii="Arial Black" w:hAnsi="Arial Black"/>
        </w:rPr>
        <w:t>5</w:t>
      </w:r>
      <w:r w:rsidRPr="00564F0C">
        <w:rPr>
          <w:rFonts w:ascii="Arial Black" w:hAnsi="Arial Black"/>
        </w:rPr>
        <w:tab/>
        <w:t>Transphobia</w:t>
      </w:r>
      <w:bookmarkEnd w:id="101"/>
      <w:bookmarkEnd w:id="102"/>
      <w:bookmarkEnd w:id="103"/>
    </w:p>
    <w:p w14:paraId="5B5B8E73" w14:textId="77777777" w:rsidR="00D807A7" w:rsidRDefault="00D807A7" w:rsidP="00090E87">
      <w:pPr>
        <w:rPr>
          <w:rFonts w:ascii="Century Gothic" w:hAnsi="Century Gothic"/>
          <w:sz w:val="24"/>
        </w:rPr>
      </w:pPr>
    </w:p>
    <w:p w14:paraId="6274CB4F" w14:textId="5673B7B9" w:rsidR="00B60978" w:rsidRDefault="00B60978" w:rsidP="00090E87">
      <w:pPr>
        <w:pStyle w:val="BodyText3"/>
        <w:tabs>
          <w:tab w:val="left" w:pos="720"/>
          <w:tab w:val="left" w:pos="1440"/>
          <w:tab w:val="center" w:pos="7800"/>
        </w:tabs>
        <w:rPr>
          <w:sz w:val="22"/>
          <w:szCs w:val="22"/>
        </w:rPr>
      </w:pPr>
      <w:r w:rsidRPr="31324D63">
        <w:rPr>
          <w:sz w:val="22"/>
          <w:szCs w:val="22"/>
        </w:rPr>
        <w:t>Transphobia is a term used to describe a dislike of transgender people, or aspects of their perceived lifestyle - it can also include an irrational fear of someone who ident</w:t>
      </w:r>
      <w:r w:rsidR="00694340" w:rsidRPr="31324D63">
        <w:rPr>
          <w:sz w:val="22"/>
          <w:szCs w:val="22"/>
        </w:rPr>
        <w:t xml:space="preserve">ifies </w:t>
      </w:r>
      <w:r w:rsidR="00111092" w:rsidRPr="31324D63">
        <w:rPr>
          <w:sz w:val="22"/>
          <w:szCs w:val="22"/>
        </w:rPr>
        <w:t>themselves</w:t>
      </w:r>
      <w:r w:rsidR="00694340" w:rsidRPr="31324D63">
        <w:rPr>
          <w:sz w:val="22"/>
          <w:szCs w:val="22"/>
        </w:rPr>
        <w:t xml:space="preserve"> as transgender.</w:t>
      </w:r>
      <w:r w:rsidRPr="31324D63">
        <w:rPr>
          <w:sz w:val="22"/>
          <w:szCs w:val="22"/>
        </w:rPr>
        <w:t xml:space="preserve"> Therefore, the dislike does not have to be restricted to individuals,</w:t>
      </w:r>
      <w:r w:rsidR="3A0617FA" w:rsidRPr="31324D63">
        <w:rPr>
          <w:sz w:val="22"/>
          <w:szCs w:val="22"/>
        </w:rPr>
        <w:t xml:space="preserve"> </w:t>
      </w:r>
      <w:r w:rsidRPr="31324D63">
        <w:rPr>
          <w:sz w:val="22"/>
          <w:szCs w:val="22"/>
        </w:rPr>
        <w:t>but can be towards the trans</w:t>
      </w:r>
      <w:r w:rsidR="00B41A2A" w:rsidRPr="31324D63">
        <w:rPr>
          <w:sz w:val="22"/>
          <w:szCs w:val="22"/>
        </w:rPr>
        <w:t>gender</w:t>
      </w:r>
      <w:r w:rsidRPr="31324D63">
        <w:rPr>
          <w:sz w:val="22"/>
          <w:szCs w:val="22"/>
        </w:rPr>
        <w:t xml:space="preserve"> community and a perception of a believed characteristic associated with a trans</w:t>
      </w:r>
      <w:r w:rsidR="00805D49" w:rsidRPr="31324D63">
        <w:rPr>
          <w:sz w:val="22"/>
          <w:szCs w:val="22"/>
          <w:lang w:val="en-GB"/>
        </w:rPr>
        <w:t>gender</w:t>
      </w:r>
      <w:r w:rsidRPr="31324D63">
        <w:rPr>
          <w:sz w:val="22"/>
          <w:szCs w:val="22"/>
        </w:rPr>
        <w:t xml:space="preserve"> person.</w:t>
      </w:r>
    </w:p>
    <w:p w14:paraId="35A8875E" w14:textId="77777777" w:rsidR="00DF4D16" w:rsidRPr="00DF4D16" w:rsidRDefault="00DF4D16" w:rsidP="00090E87">
      <w:pPr>
        <w:pStyle w:val="BodyText3"/>
        <w:tabs>
          <w:tab w:val="left" w:pos="720"/>
          <w:tab w:val="left" w:pos="1440"/>
          <w:tab w:val="center" w:pos="7800"/>
        </w:tabs>
        <w:rPr>
          <w:b/>
          <w:bCs/>
          <w:sz w:val="22"/>
          <w:szCs w:val="22"/>
        </w:rPr>
      </w:pPr>
    </w:p>
    <w:p w14:paraId="1D5DE9AE" w14:textId="77777777" w:rsidR="00DF4D16" w:rsidRPr="00564F0C" w:rsidRDefault="00DF4D16" w:rsidP="00090E87">
      <w:pPr>
        <w:pStyle w:val="Heading2"/>
        <w:rPr>
          <w:rFonts w:ascii="Arial Black" w:hAnsi="Arial Black"/>
        </w:rPr>
      </w:pPr>
      <w:bookmarkStart w:id="104" w:name="_Toc500767977"/>
      <w:bookmarkStart w:id="105" w:name="_Toc124164160"/>
      <w:bookmarkStart w:id="106" w:name="_Toc214383236"/>
      <w:r w:rsidRPr="00564F0C">
        <w:rPr>
          <w:rFonts w:ascii="Arial Black" w:hAnsi="Arial Black"/>
        </w:rPr>
        <w:t>4.1</w:t>
      </w:r>
      <w:r w:rsidR="00793D66" w:rsidRPr="00564F0C">
        <w:rPr>
          <w:rFonts w:ascii="Arial Black" w:hAnsi="Arial Black"/>
        </w:rPr>
        <w:t>6</w:t>
      </w:r>
      <w:r w:rsidRPr="00564F0C">
        <w:rPr>
          <w:rFonts w:ascii="Arial Black" w:hAnsi="Arial Black"/>
        </w:rPr>
        <w:tab/>
        <w:t>Secondary victimisation</w:t>
      </w:r>
      <w:bookmarkEnd w:id="104"/>
      <w:bookmarkEnd w:id="105"/>
      <w:bookmarkEnd w:id="106"/>
    </w:p>
    <w:p w14:paraId="36DA8B75" w14:textId="77777777" w:rsidR="00DF4D16" w:rsidRDefault="00DF4D16" w:rsidP="00090E87">
      <w:pPr>
        <w:pStyle w:val="BodyText3"/>
        <w:tabs>
          <w:tab w:val="left" w:pos="720"/>
          <w:tab w:val="left" w:pos="1440"/>
          <w:tab w:val="center" w:pos="7800"/>
        </w:tabs>
        <w:rPr>
          <w:bCs/>
          <w:sz w:val="22"/>
          <w:szCs w:val="22"/>
        </w:rPr>
      </w:pPr>
    </w:p>
    <w:p w14:paraId="7924D9C6" w14:textId="724CD263" w:rsidR="00DF4D16" w:rsidRPr="00DF4D16" w:rsidRDefault="00DF4D16" w:rsidP="00090E87">
      <w:pPr>
        <w:pStyle w:val="BodyText3"/>
        <w:tabs>
          <w:tab w:val="left" w:pos="720"/>
          <w:tab w:val="left" w:pos="1440"/>
          <w:tab w:val="center" w:pos="7800"/>
        </w:tabs>
        <w:rPr>
          <w:sz w:val="22"/>
          <w:szCs w:val="22"/>
          <w:lang w:val="en-GB"/>
        </w:rPr>
      </w:pPr>
      <w:r w:rsidRPr="45B23670">
        <w:rPr>
          <w:sz w:val="22"/>
          <w:szCs w:val="22"/>
          <w:lang w:val="en-GB"/>
        </w:rPr>
        <w:t xml:space="preserve">If, as victims of hate crime individuals experience indifference or rejection from the police service or other criminal justice agency, this in effect </w:t>
      </w:r>
      <w:r w:rsidR="00694340" w:rsidRPr="45B23670">
        <w:rPr>
          <w:sz w:val="22"/>
          <w:szCs w:val="22"/>
          <w:lang w:val="en-GB"/>
        </w:rPr>
        <w:t xml:space="preserve">victimises them a second time. </w:t>
      </w:r>
      <w:r w:rsidRPr="45B23670">
        <w:rPr>
          <w:sz w:val="22"/>
          <w:szCs w:val="22"/>
          <w:lang w:val="en-GB"/>
        </w:rPr>
        <w:t xml:space="preserve">This is classed as ‘secondary victimisation’. </w:t>
      </w:r>
    </w:p>
    <w:p w14:paraId="15C36BB5" w14:textId="77777777" w:rsidR="00DF4D16" w:rsidRPr="00DF4D16" w:rsidRDefault="00DF4D16" w:rsidP="00090E87">
      <w:pPr>
        <w:pStyle w:val="BodyText3"/>
        <w:tabs>
          <w:tab w:val="left" w:pos="720"/>
          <w:tab w:val="left" w:pos="1440"/>
          <w:tab w:val="center" w:pos="7800"/>
        </w:tabs>
        <w:rPr>
          <w:bCs/>
          <w:sz w:val="22"/>
          <w:szCs w:val="22"/>
        </w:rPr>
      </w:pPr>
    </w:p>
    <w:p w14:paraId="0507AC17" w14:textId="334F8C50" w:rsidR="00DF4D16" w:rsidRPr="00DF4D16" w:rsidRDefault="00DF4D16" w:rsidP="00090E87">
      <w:pPr>
        <w:pStyle w:val="BodyText3"/>
        <w:tabs>
          <w:tab w:val="left" w:pos="720"/>
          <w:tab w:val="left" w:pos="1440"/>
          <w:tab w:val="center" w:pos="7800"/>
        </w:tabs>
        <w:rPr>
          <w:sz w:val="22"/>
          <w:szCs w:val="22"/>
          <w:lang w:val="en-GB"/>
        </w:rPr>
      </w:pPr>
      <w:r w:rsidRPr="45B23670">
        <w:rPr>
          <w:sz w:val="22"/>
          <w:szCs w:val="22"/>
          <w:lang w:val="en-GB"/>
        </w:rPr>
        <w:t xml:space="preserve">Secondary victimisation takes place </w:t>
      </w:r>
      <w:proofErr w:type="gramStart"/>
      <w:r w:rsidRPr="45B23670">
        <w:rPr>
          <w:sz w:val="22"/>
          <w:szCs w:val="22"/>
          <w:lang w:val="en-GB"/>
        </w:rPr>
        <w:t>whether or not</w:t>
      </w:r>
      <w:proofErr w:type="gramEnd"/>
      <w:r w:rsidRPr="45B23670">
        <w:rPr>
          <w:sz w:val="22"/>
          <w:szCs w:val="22"/>
          <w:lang w:val="en-GB"/>
        </w:rPr>
        <w:t xml:space="preserve"> the police are indifferent or reject victims if that is what the victim perceives about the interaction.  </w:t>
      </w:r>
    </w:p>
    <w:p w14:paraId="12619DB7" w14:textId="77777777" w:rsidR="00DF4D16" w:rsidRPr="00DF4D16" w:rsidRDefault="00DF4D16" w:rsidP="00090E87">
      <w:pPr>
        <w:pStyle w:val="BodyText3"/>
        <w:tabs>
          <w:tab w:val="left" w:pos="720"/>
          <w:tab w:val="left" w:pos="1440"/>
          <w:tab w:val="center" w:pos="7800"/>
        </w:tabs>
        <w:rPr>
          <w:bCs/>
          <w:sz w:val="22"/>
          <w:szCs w:val="22"/>
        </w:rPr>
      </w:pPr>
    </w:p>
    <w:p w14:paraId="45EC212A" w14:textId="480E8383" w:rsidR="00DF4D16" w:rsidRDefault="00DF4D16" w:rsidP="00090E87">
      <w:pPr>
        <w:pStyle w:val="BodyText3"/>
        <w:tabs>
          <w:tab w:val="left" w:pos="720"/>
          <w:tab w:val="left" w:pos="1440"/>
          <w:tab w:val="center" w:pos="7800"/>
        </w:tabs>
        <w:rPr>
          <w:sz w:val="22"/>
          <w:szCs w:val="22"/>
          <w:lang w:val="en-GB"/>
        </w:rPr>
      </w:pPr>
      <w:r w:rsidRPr="45B23670">
        <w:rPr>
          <w:sz w:val="22"/>
          <w:szCs w:val="22"/>
          <w:lang w:val="en-GB"/>
        </w:rPr>
        <w:t>Whether or not it is reasonable for them to perce</w:t>
      </w:r>
      <w:r w:rsidR="00694340" w:rsidRPr="45B23670">
        <w:rPr>
          <w:sz w:val="22"/>
          <w:szCs w:val="22"/>
          <w:lang w:val="en-GB"/>
        </w:rPr>
        <w:t xml:space="preserve">ive it that way is immaterial. </w:t>
      </w:r>
      <w:r w:rsidRPr="45B23670">
        <w:rPr>
          <w:sz w:val="22"/>
          <w:szCs w:val="22"/>
          <w:lang w:val="en-GB"/>
        </w:rPr>
        <w:t>The onus falls entirely on the police service or other agency to manage the interaction to ensure that the victim has no residual perceptions of secondary victimisation.</w:t>
      </w:r>
    </w:p>
    <w:p w14:paraId="4222D342" w14:textId="6DA665CB" w:rsidR="00B20D41" w:rsidRPr="00DF4D16" w:rsidRDefault="00B20D41" w:rsidP="00090E87">
      <w:pPr>
        <w:pStyle w:val="BodyText3"/>
        <w:tabs>
          <w:tab w:val="left" w:pos="720"/>
          <w:tab w:val="left" w:pos="1440"/>
          <w:tab w:val="center" w:pos="7800"/>
        </w:tabs>
        <w:rPr>
          <w:sz w:val="22"/>
          <w:szCs w:val="22"/>
        </w:rPr>
      </w:pPr>
    </w:p>
    <w:p w14:paraId="58EDC127" w14:textId="65209DEA" w:rsidR="00B20D41" w:rsidRPr="00564F0C" w:rsidRDefault="75C8C304" w:rsidP="00090E87">
      <w:pPr>
        <w:pStyle w:val="Heading2"/>
        <w:rPr>
          <w:rFonts w:ascii="Arial Black" w:hAnsi="Arial Black"/>
        </w:rPr>
      </w:pPr>
      <w:bookmarkStart w:id="107" w:name="_Toc214383237"/>
      <w:r w:rsidRPr="00564F0C">
        <w:rPr>
          <w:rFonts w:ascii="Arial Black" w:hAnsi="Arial Black"/>
        </w:rPr>
        <w:t>4.17</w:t>
      </w:r>
      <w:r w:rsidRPr="00564F0C">
        <w:rPr>
          <w:rFonts w:ascii="Arial Black" w:hAnsi="Arial Black"/>
        </w:rPr>
        <w:tab/>
        <w:t>Intersectionality</w:t>
      </w:r>
      <w:bookmarkEnd w:id="107"/>
    </w:p>
    <w:p w14:paraId="2C381A5A" w14:textId="7231D0F3" w:rsidR="00B20D41" w:rsidRPr="00DF4D16" w:rsidRDefault="00B20D41" w:rsidP="00090E87"/>
    <w:p w14:paraId="5003CE1E" w14:textId="766511B7" w:rsidR="00B20D41" w:rsidRPr="00DF4D16" w:rsidRDefault="0DEA7555" w:rsidP="00090E87">
      <w:r>
        <w:t xml:space="preserve">The term ‘intersectionality’ emerged in </w:t>
      </w:r>
      <w:r w:rsidR="743EF366">
        <w:t>1989,</w:t>
      </w:r>
      <w:r>
        <w:t xml:space="preserve"> within the context of legal discussions about discrimination. It has since evolved, becoming an important framework in understanding how systemic injustices intersect. For example, a </w:t>
      </w:r>
      <w:r w:rsidR="666BACEE">
        <w:t>B</w:t>
      </w:r>
      <w:r>
        <w:t xml:space="preserve">lack woman might face unique challenges that are distinct from those experienced by </w:t>
      </w:r>
      <w:r w:rsidR="0A19306A">
        <w:t>B</w:t>
      </w:r>
      <w:r>
        <w:t xml:space="preserve">lack men or </w:t>
      </w:r>
      <w:r w:rsidR="0CB4D718">
        <w:t>W</w:t>
      </w:r>
      <w:r>
        <w:t>hite women, highlighting the importance of considering multiple</w:t>
      </w:r>
      <w:r w:rsidR="00003D6D">
        <w:t xml:space="preserve"> protected characteristics</w:t>
      </w:r>
      <w:r w:rsidR="04346BF0">
        <w:t>.</w:t>
      </w:r>
    </w:p>
    <w:p w14:paraId="6217CD62" w14:textId="123276E2" w:rsidR="00B20D41" w:rsidRPr="00DF4D16" w:rsidRDefault="00B20D41" w:rsidP="00090E87"/>
    <w:p w14:paraId="0DE51EE5" w14:textId="4DA6407F" w:rsidR="00B20D41" w:rsidRPr="00DF4D16" w:rsidRDefault="7C55E591" w:rsidP="00090E87">
      <w:pPr>
        <w:rPr>
          <w:color w:val="2A2C2E"/>
          <w:sz w:val="24"/>
        </w:rPr>
      </w:pPr>
      <w:r>
        <w:t xml:space="preserve">Intersectionality is a term that helps us to understand how various forms of </w:t>
      </w:r>
      <w:r w:rsidR="1E80C42B">
        <w:t>discrimination,</w:t>
      </w:r>
      <w:r>
        <w:t xml:space="preserve"> or disadvantages can overlap and intersect for individuals or groups. </w:t>
      </w:r>
      <w:r w:rsidR="7560C324">
        <w:t xml:space="preserve">Originally </w:t>
      </w:r>
      <w:r w:rsidR="1B3F2EE6">
        <w:t>used</w:t>
      </w:r>
      <w:r w:rsidR="7560C324">
        <w:t xml:space="preserve"> by</w:t>
      </w:r>
      <w:r w:rsidR="04A33EC8">
        <w:t xml:space="preserve"> </w:t>
      </w:r>
      <w:proofErr w:type="spellStart"/>
      <w:r w:rsidR="04A33EC8" w:rsidRPr="72C742F4">
        <w:rPr>
          <w:color w:val="2A2C2E"/>
          <w:szCs w:val="22"/>
        </w:rPr>
        <w:t>Kimberlé</w:t>
      </w:r>
      <w:proofErr w:type="spellEnd"/>
      <w:r w:rsidR="04A33EC8" w:rsidRPr="72C742F4">
        <w:rPr>
          <w:color w:val="2A2C2E"/>
          <w:szCs w:val="22"/>
        </w:rPr>
        <w:t xml:space="preserve"> Crenshaw</w:t>
      </w:r>
      <w:r w:rsidR="04A33EC8">
        <w:t xml:space="preserve"> this concept</w:t>
      </w:r>
      <w:r w:rsidR="7F3D084D">
        <w:t xml:space="preserve"> allows us to gain a more nuanced understanding of the complex </w:t>
      </w:r>
      <w:r w:rsidR="050A931F">
        <w:t>prejudices</w:t>
      </w:r>
      <w:r w:rsidR="7F3D084D">
        <w:t xml:space="preserve"> people face based on factors</w:t>
      </w:r>
      <w:r w:rsidR="5AC13087">
        <w:t xml:space="preserve"> like race, socioeconomic, class, gender identity, religion or sexual orientation</w:t>
      </w:r>
      <w:r w:rsidR="5CB3523E">
        <w:t>.</w:t>
      </w:r>
    </w:p>
    <w:p w14:paraId="345E2896" w14:textId="2292807A" w:rsidR="00B20D41" w:rsidRPr="00DF4D16" w:rsidRDefault="00B20D41" w:rsidP="00090E87"/>
    <w:p w14:paraId="3067636C" w14:textId="7ED0CE61" w:rsidR="00B20D41" w:rsidRPr="00DF4D16" w:rsidRDefault="78007F31" w:rsidP="00090E87">
      <w:r>
        <w:t>The diagram below demonstrates how personal characteristics interact with systems and structures to share a person’s experience.</w:t>
      </w:r>
    </w:p>
    <w:p w14:paraId="24F55860" w14:textId="46937EF4" w:rsidR="00B20D41" w:rsidRPr="00DF4D16" w:rsidRDefault="00B20D41" w:rsidP="00090E87"/>
    <w:p w14:paraId="3B92B920" w14:textId="62F21C58" w:rsidR="00B20D41" w:rsidRPr="00DF4D16" w:rsidRDefault="78007F31" w:rsidP="00090E87">
      <w:r>
        <w:rPr>
          <w:noProof/>
        </w:rPr>
        <w:lastRenderedPageBreak/>
        <w:drawing>
          <wp:inline distT="0" distB="0" distL="0" distR="0" wp14:anchorId="24047BA0" wp14:editId="6F7ECF4F">
            <wp:extent cx="5543550" cy="3952875"/>
            <wp:effectExtent l="0" t="0" r="0" b="0"/>
            <wp:docPr id="800675232" name="Picture 800675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675232"/>
                    <pic:cNvPicPr/>
                  </pic:nvPicPr>
                  <pic:blipFill>
                    <a:blip r:embed="rId38">
                      <a:extLst>
                        <a:ext uri="{28A0092B-C50C-407E-A947-70E740481C1C}">
                          <a14:useLocalDpi xmlns:a14="http://schemas.microsoft.com/office/drawing/2010/main" val="0"/>
                        </a:ext>
                      </a:extLst>
                    </a:blip>
                    <a:stretch>
                      <a:fillRect/>
                    </a:stretch>
                  </pic:blipFill>
                  <pic:spPr>
                    <a:xfrm>
                      <a:off x="0" y="0"/>
                      <a:ext cx="5543550" cy="3952875"/>
                    </a:xfrm>
                    <a:prstGeom prst="rect">
                      <a:avLst/>
                    </a:prstGeom>
                  </pic:spPr>
                </pic:pic>
              </a:graphicData>
            </a:graphic>
          </wp:inline>
        </w:drawing>
      </w:r>
    </w:p>
    <w:p w14:paraId="79D6CBE3" w14:textId="77777777" w:rsidR="00DF4D16" w:rsidRDefault="00DF4D16" w:rsidP="00090E87">
      <w:pPr>
        <w:pStyle w:val="BodyText3"/>
        <w:tabs>
          <w:tab w:val="left" w:pos="720"/>
          <w:tab w:val="left" w:pos="1440"/>
          <w:tab w:val="center" w:pos="7800"/>
        </w:tabs>
        <w:rPr>
          <w:bCs/>
          <w:sz w:val="22"/>
          <w:szCs w:val="22"/>
        </w:rPr>
      </w:pPr>
    </w:p>
    <w:p w14:paraId="21AD919C" w14:textId="1678A4AA" w:rsidR="00EA35E5" w:rsidRPr="00564F0C" w:rsidRDefault="00026F10" w:rsidP="00090E87">
      <w:pPr>
        <w:pStyle w:val="Heading2"/>
        <w:rPr>
          <w:rFonts w:ascii="Arial Black" w:hAnsi="Arial Black"/>
        </w:rPr>
      </w:pPr>
      <w:bookmarkStart w:id="108" w:name="_Toc500767978"/>
      <w:bookmarkStart w:id="109" w:name="_Toc124164161"/>
      <w:bookmarkStart w:id="110" w:name="_Toc214383238"/>
      <w:r w:rsidRPr="00564F0C">
        <w:rPr>
          <w:rFonts w:ascii="Arial Black" w:hAnsi="Arial Black"/>
        </w:rPr>
        <w:t>4.</w:t>
      </w:r>
      <w:r w:rsidR="00793D66" w:rsidRPr="00564F0C">
        <w:rPr>
          <w:rFonts w:ascii="Arial Black" w:hAnsi="Arial Black"/>
        </w:rPr>
        <w:t>1</w:t>
      </w:r>
      <w:r w:rsidR="550258DA" w:rsidRPr="00564F0C">
        <w:rPr>
          <w:rFonts w:ascii="Arial Black" w:hAnsi="Arial Black"/>
        </w:rPr>
        <w:t>8</w:t>
      </w:r>
      <w:r w:rsidRPr="00564F0C">
        <w:rPr>
          <w:rFonts w:ascii="Arial Black" w:hAnsi="Arial Black"/>
        </w:rPr>
        <w:tab/>
        <w:t>Acronyms</w:t>
      </w:r>
      <w:bookmarkEnd w:id="108"/>
      <w:bookmarkEnd w:id="109"/>
      <w:bookmarkEnd w:id="110"/>
    </w:p>
    <w:p w14:paraId="1AB7DB4D" w14:textId="77777777" w:rsidR="00026F10" w:rsidRDefault="00026F10" w:rsidP="00090E87"/>
    <w:p w14:paraId="7F16CB57" w14:textId="2D721DC1" w:rsidR="006845EA" w:rsidRDefault="006845EA" w:rsidP="00090E87">
      <w:pPr>
        <w:rPr>
          <w:color w:val="000000"/>
          <w:szCs w:val="20"/>
        </w:rPr>
      </w:pPr>
      <w:r>
        <w:rPr>
          <w:color w:val="000000"/>
          <w:szCs w:val="20"/>
        </w:rPr>
        <w:t xml:space="preserve">CD- Corporate Development </w:t>
      </w:r>
    </w:p>
    <w:p w14:paraId="1A64D358" w14:textId="5FCAB88C" w:rsidR="00EA35E5" w:rsidRDefault="00026F10" w:rsidP="00090E87">
      <w:pPr>
        <w:rPr>
          <w:color w:val="000000"/>
          <w:szCs w:val="20"/>
        </w:rPr>
      </w:pPr>
      <w:r>
        <w:rPr>
          <w:color w:val="000000"/>
          <w:szCs w:val="20"/>
        </w:rPr>
        <w:t>CPS – Crown Prosecution Service</w:t>
      </w:r>
    </w:p>
    <w:p w14:paraId="6405081B" w14:textId="0F784A62" w:rsidR="00100038" w:rsidRDefault="00A177A3" w:rsidP="00090E87">
      <w:pPr>
        <w:rPr>
          <w:color w:val="000000"/>
          <w:szCs w:val="20"/>
        </w:rPr>
      </w:pPr>
      <w:r>
        <w:rPr>
          <w:color w:val="000000"/>
          <w:szCs w:val="20"/>
        </w:rPr>
        <w:t xml:space="preserve">CRRU - </w:t>
      </w:r>
      <w:r w:rsidRPr="00A177A3">
        <w:rPr>
          <w:color w:val="000000"/>
          <w:szCs w:val="20"/>
        </w:rPr>
        <w:t>Crime Recording &amp; Resolution Unit</w:t>
      </w:r>
    </w:p>
    <w:p w14:paraId="3014E481" w14:textId="77777777" w:rsidR="00A63AD3" w:rsidRDefault="0038162B" w:rsidP="00090E87">
      <w:pPr>
        <w:rPr>
          <w:color w:val="000000"/>
          <w:szCs w:val="20"/>
        </w:rPr>
      </w:pPr>
      <w:r>
        <w:rPr>
          <w:color w:val="000000"/>
          <w:szCs w:val="20"/>
        </w:rPr>
        <w:t>ET – E</w:t>
      </w:r>
      <w:r w:rsidR="00F40529">
        <w:rPr>
          <w:color w:val="000000"/>
          <w:szCs w:val="20"/>
        </w:rPr>
        <w:t>mployment T</w:t>
      </w:r>
      <w:r w:rsidR="00A63AD3">
        <w:rPr>
          <w:color w:val="000000"/>
          <w:szCs w:val="20"/>
        </w:rPr>
        <w:t>ribunal</w:t>
      </w:r>
    </w:p>
    <w:p w14:paraId="2C8EE389" w14:textId="77777777" w:rsidR="005E4FE4" w:rsidRDefault="004047FF" w:rsidP="00090E87">
      <w:pPr>
        <w:rPr>
          <w:color w:val="000000"/>
          <w:szCs w:val="20"/>
        </w:rPr>
      </w:pPr>
      <w:r>
        <w:rPr>
          <w:color w:val="000000"/>
          <w:szCs w:val="20"/>
        </w:rPr>
        <w:t>EUMC – European Union Monitoring Centre</w:t>
      </w:r>
    </w:p>
    <w:p w14:paraId="26D112F4" w14:textId="3DD0D3A9" w:rsidR="009D2452" w:rsidRDefault="009D2452" w:rsidP="00090E87">
      <w:pPr>
        <w:rPr>
          <w:color w:val="000000"/>
          <w:szCs w:val="20"/>
        </w:rPr>
      </w:pPr>
      <w:r>
        <w:rPr>
          <w:color w:val="000000"/>
          <w:szCs w:val="20"/>
        </w:rPr>
        <w:t>FCC - Force Contact Centre</w:t>
      </w:r>
    </w:p>
    <w:p w14:paraId="3CFC7DB0" w14:textId="77777777" w:rsidR="005E4FE4" w:rsidRDefault="005E4FE4" w:rsidP="00090E87">
      <w:pPr>
        <w:rPr>
          <w:color w:val="000000"/>
          <w:szCs w:val="20"/>
        </w:rPr>
      </w:pPr>
      <w:r>
        <w:rPr>
          <w:color w:val="000000"/>
          <w:szCs w:val="20"/>
        </w:rPr>
        <w:t>GMCA-Greater Manchester Combined Authority</w:t>
      </w:r>
    </w:p>
    <w:p w14:paraId="4F00D4A7" w14:textId="0B0446B1" w:rsidR="003472A4" w:rsidRDefault="003472A4" w:rsidP="00090E87">
      <w:pPr>
        <w:rPr>
          <w:color w:val="000000"/>
          <w:szCs w:val="20"/>
        </w:rPr>
      </w:pPr>
      <w:r>
        <w:rPr>
          <w:color w:val="000000"/>
          <w:szCs w:val="20"/>
        </w:rPr>
        <w:t>DH</w:t>
      </w:r>
      <w:r w:rsidR="00D00C8F">
        <w:rPr>
          <w:color w:val="000000"/>
          <w:szCs w:val="20"/>
        </w:rPr>
        <w:t>C</w:t>
      </w:r>
      <w:r>
        <w:rPr>
          <w:color w:val="000000"/>
          <w:szCs w:val="20"/>
        </w:rPr>
        <w:t>OG</w:t>
      </w:r>
      <w:r w:rsidR="00D00C8F">
        <w:rPr>
          <w:color w:val="000000"/>
          <w:szCs w:val="20"/>
        </w:rPr>
        <w:t xml:space="preserve"> -District Hate Crime Overview Group</w:t>
      </w:r>
    </w:p>
    <w:p w14:paraId="3D6E94C4" w14:textId="77777777" w:rsidR="005E4FE4" w:rsidRDefault="005E4FE4" w:rsidP="00090E87">
      <w:pPr>
        <w:rPr>
          <w:color w:val="000000"/>
          <w:szCs w:val="20"/>
        </w:rPr>
      </w:pPr>
      <w:r>
        <w:rPr>
          <w:color w:val="000000"/>
          <w:szCs w:val="20"/>
        </w:rPr>
        <w:t>HCWG- Hate Crime Working Group</w:t>
      </w:r>
    </w:p>
    <w:p w14:paraId="564E019D" w14:textId="77777777" w:rsidR="005E4FE4" w:rsidRDefault="005E4FE4" w:rsidP="00090E87">
      <w:pPr>
        <w:rPr>
          <w:color w:val="000000"/>
          <w:szCs w:val="20"/>
        </w:rPr>
      </w:pPr>
      <w:r>
        <w:rPr>
          <w:color w:val="000000"/>
          <w:szCs w:val="20"/>
        </w:rPr>
        <w:t>HMICFRS-</w:t>
      </w:r>
      <w:r w:rsidRPr="005E4FE4">
        <w:t xml:space="preserve"> </w:t>
      </w:r>
      <w:r w:rsidRPr="005E4FE4">
        <w:rPr>
          <w:color w:val="000000"/>
          <w:szCs w:val="20"/>
        </w:rPr>
        <w:t>Her Majesty's Inspectorate of Constabulary and Fire &amp; Rescue Services</w:t>
      </w:r>
    </w:p>
    <w:p w14:paraId="65BEB997" w14:textId="37ED76C6" w:rsidR="00445642" w:rsidRDefault="00445642" w:rsidP="00090E87">
      <w:pPr>
        <w:rPr>
          <w:color w:val="000000"/>
          <w:szCs w:val="20"/>
        </w:rPr>
      </w:pPr>
      <w:r>
        <w:rPr>
          <w:color w:val="000000"/>
          <w:szCs w:val="20"/>
        </w:rPr>
        <w:t>IIU -Initial Investigation Unit</w:t>
      </w:r>
    </w:p>
    <w:p w14:paraId="09A0B8C8" w14:textId="77777777" w:rsidR="00E26A60" w:rsidRDefault="00F213B1" w:rsidP="00090E87">
      <w:pPr>
        <w:rPr>
          <w:color w:val="000000"/>
          <w:szCs w:val="20"/>
        </w:rPr>
      </w:pPr>
      <w:r>
        <w:rPr>
          <w:color w:val="000000"/>
          <w:szCs w:val="20"/>
        </w:rPr>
        <w:t>IOP</w:t>
      </w:r>
      <w:r w:rsidR="00E26A60">
        <w:rPr>
          <w:color w:val="000000"/>
          <w:szCs w:val="20"/>
        </w:rPr>
        <w:t xml:space="preserve">C – Independent </w:t>
      </w:r>
      <w:r>
        <w:rPr>
          <w:color w:val="000000"/>
          <w:szCs w:val="20"/>
        </w:rPr>
        <w:t>Office for Police Conduct</w:t>
      </w:r>
    </w:p>
    <w:p w14:paraId="75DD94D7" w14:textId="16CB763D" w:rsidR="0033616B" w:rsidRDefault="00F40529" w:rsidP="00090E87">
      <w:pPr>
        <w:rPr>
          <w:color w:val="000000"/>
          <w:szCs w:val="20"/>
        </w:rPr>
      </w:pPr>
      <w:r>
        <w:rPr>
          <w:color w:val="000000"/>
          <w:szCs w:val="20"/>
        </w:rPr>
        <w:t>LGB – Lesbian, Gay</w:t>
      </w:r>
      <w:r w:rsidR="00AC7832">
        <w:rPr>
          <w:color w:val="000000"/>
          <w:szCs w:val="20"/>
        </w:rPr>
        <w:t>,</w:t>
      </w:r>
      <w:r>
        <w:rPr>
          <w:color w:val="000000"/>
          <w:szCs w:val="20"/>
        </w:rPr>
        <w:t xml:space="preserve"> and B</w:t>
      </w:r>
      <w:r w:rsidR="0033616B">
        <w:rPr>
          <w:color w:val="000000"/>
          <w:szCs w:val="20"/>
        </w:rPr>
        <w:t>isexual</w:t>
      </w:r>
      <w:r w:rsidR="00580943">
        <w:rPr>
          <w:color w:val="000000"/>
          <w:szCs w:val="20"/>
        </w:rPr>
        <w:t xml:space="preserve"> (community)</w:t>
      </w:r>
    </w:p>
    <w:p w14:paraId="50A3E12F" w14:textId="77777777" w:rsidR="005E16B0" w:rsidRDefault="005E16B0" w:rsidP="00090E87">
      <w:pPr>
        <w:rPr>
          <w:color w:val="000000"/>
          <w:szCs w:val="20"/>
        </w:rPr>
      </w:pPr>
      <w:r>
        <w:rPr>
          <w:color w:val="000000"/>
          <w:szCs w:val="20"/>
        </w:rPr>
        <w:t xml:space="preserve">LGBTQ+ - Lesbian, Gay, </w:t>
      </w:r>
      <w:r w:rsidRPr="005E16B0">
        <w:rPr>
          <w:color w:val="000000"/>
          <w:szCs w:val="20"/>
        </w:rPr>
        <w:t>Bisexual</w:t>
      </w:r>
      <w:r>
        <w:rPr>
          <w:color w:val="000000"/>
          <w:szCs w:val="20"/>
        </w:rPr>
        <w:t>, Transgender, Queer</w:t>
      </w:r>
      <w:r w:rsidR="00720E2C">
        <w:rPr>
          <w:color w:val="000000"/>
          <w:szCs w:val="20"/>
        </w:rPr>
        <w:t xml:space="preserve"> or </w:t>
      </w:r>
      <w:r>
        <w:rPr>
          <w:color w:val="000000"/>
          <w:szCs w:val="20"/>
        </w:rPr>
        <w:t>(questioning) Plus</w:t>
      </w:r>
    </w:p>
    <w:p w14:paraId="3A02A343" w14:textId="0A3F4638" w:rsidR="00A253BA" w:rsidRDefault="007E2954" w:rsidP="00090E87">
      <w:pPr>
        <w:rPr>
          <w:color w:val="000000"/>
          <w:szCs w:val="20"/>
        </w:rPr>
      </w:pPr>
      <w:r>
        <w:rPr>
          <w:color w:val="000000"/>
          <w:szCs w:val="20"/>
        </w:rPr>
        <w:t>N</w:t>
      </w:r>
      <w:r w:rsidR="00A253BA">
        <w:rPr>
          <w:color w:val="000000"/>
          <w:szCs w:val="20"/>
        </w:rPr>
        <w:t xml:space="preserve">PT – </w:t>
      </w:r>
      <w:r>
        <w:rPr>
          <w:color w:val="000000"/>
          <w:szCs w:val="20"/>
        </w:rPr>
        <w:t>Neighbourhood</w:t>
      </w:r>
      <w:r w:rsidR="00A253BA">
        <w:rPr>
          <w:color w:val="000000"/>
          <w:szCs w:val="20"/>
        </w:rPr>
        <w:t xml:space="preserve"> Policing Team</w:t>
      </w:r>
    </w:p>
    <w:p w14:paraId="123E1D5B" w14:textId="77777777" w:rsidR="00E26A60" w:rsidRDefault="0038162B" w:rsidP="00090E87">
      <w:pPr>
        <w:rPr>
          <w:color w:val="000000"/>
          <w:szCs w:val="20"/>
        </w:rPr>
      </w:pPr>
      <w:r>
        <w:rPr>
          <w:color w:val="000000"/>
          <w:szCs w:val="20"/>
        </w:rPr>
        <w:t>MO – M</w:t>
      </w:r>
      <w:r w:rsidR="00F40529">
        <w:rPr>
          <w:color w:val="000000"/>
          <w:szCs w:val="20"/>
        </w:rPr>
        <w:t>odus O</w:t>
      </w:r>
      <w:r w:rsidR="00E26A60">
        <w:rPr>
          <w:color w:val="000000"/>
          <w:szCs w:val="20"/>
        </w:rPr>
        <w:t>perandi</w:t>
      </w:r>
    </w:p>
    <w:p w14:paraId="3245A549" w14:textId="6CD6A285" w:rsidR="00CB1A90" w:rsidRDefault="00CB1A90" w:rsidP="00090E87">
      <w:pPr>
        <w:rPr>
          <w:color w:val="000000"/>
          <w:szCs w:val="20"/>
        </w:rPr>
      </w:pPr>
      <w:r>
        <w:rPr>
          <w:color w:val="000000"/>
          <w:szCs w:val="20"/>
        </w:rPr>
        <w:t xml:space="preserve">NCHI – </w:t>
      </w:r>
      <w:r w:rsidR="006D2899">
        <w:rPr>
          <w:color w:val="000000"/>
          <w:szCs w:val="20"/>
        </w:rPr>
        <w:t>N</w:t>
      </w:r>
      <w:r w:rsidR="00C334AA">
        <w:rPr>
          <w:color w:val="000000"/>
          <w:szCs w:val="20"/>
        </w:rPr>
        <w:t>on-</w:t>
      </w:r>
      <w:r w:rsidR="006D2899">
        <w:rPr>
          <w:color w:val="000000"/>
          <w:szCs w:val="20"/>
        </w:rPr>
        <w:t>C</w:t>
      </w:r>
      <w:r w:rsidR="000C6585">
        <w:rPr>
          <w:color w:val="000000"/>
          <w:szCs w:val="20"/>
        </w:rPr>
        <w:t xml:space="preserve">rime </w:t>
      </w:r>
      <w:r w:rsidR="006D2899">
        <w:rPr>
          <w:color w:val="000000"/>
          <w:szCs w:val="20"/>
        </w:rPr>
        <w:t>H</w:t>
      </w:r>
      <w:r w:rsidR="000C6585">
        <w:rPr>
          <w:color w:val="000000"/>
          <w:szCs w:val="20"/>
        </w:rPr>
        <w:t xml:space="preserve">ate </w:t>
      </w:r>
      <w:r w:rsidR="006D2899">
        <w:rPr>
          <w:color w:val="000000"/>
          <w:szCs w:val="20"/>
        </w:rPr>
        <w:t>I</w:t>
      </w:r>
      <w:r w:rsidR="000C6585">
        <w:rPr>
          <w:color w:val="000000"/>
          <w:szCs w:val="20"/>
        </w:rPr>
        <w:t>ncident</w:t>
      </w:r>
    </w:p>
    <w:p w14:paraId="73F8E1A1" w14:textId="77777777" w:rsidR="00F636E1" w:rsidRDefault="00F636E1" w:rsidP="00090E87">
      <w:pPr>
        <w:rPr>
          <w:color w:val="000000"/>
          <w:szCs w:val="20"/>
        </w:rPr>
      </w:pPr>
      <w:r>
        <w:rPr>
          <w:color w:val="000000"/>
          <w:szCs w:val="20"/>
        </w:rPr>
        <w:t>NSIR – National Standard of Incident Recording</w:t>
      </w:r>
    </w:p>
    <w:p w14:paraId="252EC988" w14:textId="77777777" w:rsidR="00E26A60" w:rsidRDefault="0038162B" w:rsidP="00090E87">
      <w:pPr>
        <w:rPr>
          <w:color w:val="000000"/>
          <w:szCs w:val="20"/>
        </w:rPr>
      </w:pPr>
      <w:r>
        <w:rPr>
          <w:color w:val="000000"/>
          <w:szCs w:val="20"/>
        </w:rPr>
        <w:t>OIC – O</w:t>
      </w:r>
      <w:r w:rsidR="00E26A60">
        <w:rPr>
          <w:color w:val="000000"/>
          <w:szCs w:val="20"/>
        </w:rPr>
        <w:t>fficer in the case</w:t>
      </w:r>
    </w:p>
    <w:p w14:paraId="0EF626B3" w14:textId="77777777" w:rsidR="00FB22D2" w:rsidRDefault="00F213B1" w:rsidP="00090E87">
      <w:pPr>
        <w:rPr>
          <w:color w:val="000000"/>
          <w:szCs w:val="20"/>
        </w:rPr>
      </w:pPr>
      <w:r>
        <w:rPr>
          <w:color w:val="000000"/>
          <w:szCs w:val="20"/>
        </w:rPr>
        <w:t>P&amp;D</w:t>
      </w:r>
      <w:r w:rsidR="00FB22D2">
        <w:rPr>
          <w:color w:val="000000"/>
          <w:szCs w:val="20"/>
        </w:rPr>
        <w:t xml:space="preserve"> – </w:t>
      </w:r>
      <w:r w:rsidRPr="00F213B1">
        <w:rPr>
          <w:color w:val="000000"/>
          <w:szCs w:val="20"/>
        </w:rPr>
        <w:t xml:space="preserve">People and Development </w:t>
      </w:r>
      <w:r w:rsidR="00FB22D2">
        <w:rPr>
          <w:color w:val="000000"/>
          <w:szCs w:val="20"/>
        </w:rPr>
        <w:t>(Branch)</w:t>
      </w:r>
    </w:p>
    <w:p w14:paraId="14374EA9" w14:textId="77777777" w:rsidR="00A63AD3" w:rsidRDefault="00A63AD3" w:rsidP="00090E87">
      <w:pPr>
        <w:rPr>
          <w:color w:val="000000"/>
          <w:szCs w:val="20"/>
        </w:rPr>
      </w:pPr>
      <w:r>
        <w:rPr>
          <w:color w:val="000000"/>
          <w:szCs w:val="20"/>
        </w:rPr>
        <w:t>PSB – Professional Standards Branch</w:t>
      </w:r>
    </w:p>
    <w:p w14:paraId="28D174A0" w14:textId="77777777" w:rsidR="003A5F98" w:rsidRDefault="003A5F98" w:rsidP="00090E87">
      <w:pPr>
        <w:rPr>
          <w:color w:val="000000"/>
          <w:szCs w:val="20"/>
        </w:rPr>
      </w:pPr>
      <w:r>
        <w:rPr>
          <w:color w:val="000000"/>
          <w:szCs w:val="20"/>
        </w:rPr>
        <w:t>SIO – Senior Investigating Officer</w:t>
      </w:r>
    </w:p>
    <w:p w14:paraId="0673DFB1" w14:textId="77777777" w:rsidR="00711D3D" w:rsidRDefault="00F40529" w:rsidP="00090E87">
      <w:pPr>
        <w:rPr>
          <w:color w:val="000000"/>
          <w:szCs w:val="20"/>
        </w:rPr>
      </w:pPr>
      <w:r>
        <w:rPr>
          <w:color w:val="000000"/>
          <w:szCs w:val="20"/>
        </w:rPr>
        <w:t>SPOC – Single Point of C</w:t>
      </w:r>
      <w:r w:rsidR="00B44C62">
        <w:rPr>
          <w:color w:val="000000"/>
          <w:szCs w:val="20"/>
        </w:rPr>
        <w:t>ontact</w:t>
      </w:r>
    </w:p>
    <w:p w14:paraId="26593A4E" w14:textId="51EC5EDD" w:rsidR="0079187E" w:rsidRDefault="00A31B52" w:rsidP="00090E87">
      <w:pPr>
        <w:rPr>
          <w:color w:val="000000"/>
          <w:szCs w:val="20"/>
        </w:rPr>
      </w:pPr>
      <w:r>
        <w:rPr>
          <w:color w:val="000000"/>
          <w:szCs w:val="20"/>
        </w:rPr>
        <w:t>THRIVE-</w:t>
      </w:r>
      <w:r w:rsidRPr="001F26E8">
        <w:t xml:space="preserve"> </w:t>
      </w:r>
      <w:r>
        <w:rPr>
          <w:color w:val="000000"/>
          <w:szCs w:val="20"/>
        </w:rPr>
        <w:t xml:space="preserve">Threat </w:t>
      </w:r>
      <w:r w:rsidR="00AC7832">
        <w:rPr>
          <w:color w:val="000000"/>
          <w:szCs w:val="20"/>
        </w:rPr>
        <w:t>–</w:t>
      </w:r>
      <w:r>
        <w:rPr>
          <w:color w:val="000000"/>
          <w:szCs w:val="20"/>
        </w:rPr>
        <w:t xml:space="preserve"> Harm </w:t>
      </w:r>
      <w:r w:rsidR="00AC7832">
        <w:rPr>
          <w:color w:val="000000"/>
          <w:szCs w:val="20"/>
        </w:rPr>
        <w:t>–</w:t>
      </w:r>
      <w:r>
        <w:rPr>
          <w:color w:val="000000"/>
          <w:szCs w:val="20"/>
        </w:rPr>
        <w:t xml:space="preserve"> R</w:t>
      </w:r>
      <w:r w:rsidRPr="001F26E8">
        <w:rPr>
          <w:color w:val="000000"/>
          <w:szCs w:val="20"/>
        </w:rPr>
        <w:t xml:space="preserve">isk </w:t>
      </w:r>
      <w:r w:rsidR="00AC7832">
        <w:rPr>
          <w:color w:val="000000"/>
          <w:szCs w:val="20"/>
        </w:rPr>
        <w:t>–</w:t>
      </w:r>
      <w:r w:rsidRPr="001F26E8">
        <w:rPr>
          <w:color w:val="000000"/>
          <w:szCs w:val="20"/>
        </w:rPr>
        <w:t xml:space="preserve"> Investigation </w:t>
      </w:r>
      <w:r w:rsidR="00AC7832">
        <w:rPr>
          <w:color w:val="000000"/>
          <w:szCs w:val="20"/>
        </w:rPr>
        <w:t>–</w:t>
      </w:r>
      <w:r w:rsidRPr="001F26E8">
        <w:rPr>
          <w:color w:val="000000"/>
          <w:szCs w:val="20"/>
        </w:rPr>
        <w:t xml:space="preserve"> Vulnerability </w:t>
      </w:r>
      <w:r w:rsidR="00AC7832">
        <w:rPr>
          <w:color w:val="000000"/>
          <w:szCs w:val="20"/>
        </w:rPr>
        <w:t>–</w:t>
      </w:r>
      <w:r w:rsidRPr="001F26E8">
        <w:rPr>
          <w:color w:val="000000"/>
          <w:szCs w:val="20"/>
        </w:rPr>
        <w:t xml:space="preserve"> Engage</w:t>
      </w:r>
    </w:p>
    <w:p w14:paraId="481E943B" w14:textId="5378C7F8" w:rsidR="003452E5" w:rsidRDefault="003452E5" w:rsidP="00090E87">
      <w:pPr>
        <w:rPr>
          <w:color w:val="000000"/>
          <w:szCs w:val="20"/>
        </w:rPr>
      </w:pPr>
      <w:r>
        <w:rPr>
          <w:color w:val="000000"/>
          <w:szCs w:val="20"/>
        </w:rPr>
        <w:t>T</w:t>
      </w:r>
      <w:r w:rsidR="00C271EF">
        <w:rPr>
          <w:color w:val="000000"/>
          <w:szCs w:val="20"/>
        </w:rPr>
        <w:t>T</w:t>
      </w:r>
      <w:r>
        <w:rPr>
          <w:color w:val="000000"/>
          <w:szCs w:val="20"/>
        </w:rPr>
        <w:t xml:space="preserve">CG – Tactical Tasking and Co-ordination Group </w:t>
      </w:r>
    </w:p>
    <w:p w14:paraId="5B9C5826" w14:textId="74001B46" w:rsidR="00C4151F" w:rsidRDefault="00C4151F" w:rsidP="00090E87">
      <w:pPr>
        <w:rPr>
          <w:bCs/>
          <w:color w:val="000000"/>
          <w:szCs w:val="20"/>
        </w:rPr>
      </w:pPr>
      <w:r>
        <w:rPr>
          <w:color w:val="000000"/>
          <w:szCs w:val="20"/>
        </w:rPr>
        <w:t xml:space="preserve">4P </w:t>
      </w:r>
      <w:r w:rsidR="00AC7832">
        <w:rPr>
          <w:color w:val="000000"/>
          <w:szCs w:val="20"/>
        </w:rPr>
        <w:t>–</w:t>
      </w:r>
      <w:r>
        <w:rPr>
          <w:color w:val="000000"/>
          <w:szCs w:val="20"/>
        </w:rPr>
        <w:t xml:space="preserve"> </w:t>
      </w:r>
      <w:r>
        <w:rPr>
          <w:bCs/>
          <w:color w:val="000000"/>
          <w:szCs w:val="20"/>
        </w:rPr>
        <w:t>P</w:t>
      </w:r>
      <w:r w:rsidRPr="00C4151F">
        <w:rPr>
          <w:bCs/>
          <w:color w:val="000000"/>
          <w:szCs w:val="20"/>
        </w:rPr>
        <w:t>repare, Prevent, Pursue, Protect</w:t>
      </w:r>
      <w:r>
        <w:rPr>
          <w:bCs/>
          <w:color w:val="000000"/>
          <w:szCs w:val="20"/>
        </w:rPr>
        <w:t xml:space="preserve"> Plans</w:t>
      </w:r>
    </w:p>
    <w:p w14:paraId="20F804D1" w14:textId="65DD7FFE" w:rsidR="00564F0C" w:rsidRDefault="00564F0C" w:rsidP="00090E87">
      <w:pPr>
        <w:rPr>
          <w:bCs/>
          <w:color w:val="000000"/>
          <w:szCs w:val="20"/>
        </w:rPr>
      </w:pPr>
      <w:r>
        <w:rPr>
          <w:bCs/>
          <w:color w:val="000000"/>
          <w:szCs w:val="20"/>
        </w:rPr>
        <w:br w:type="page"/>
      </w:r>
    </w:p>
    <w:p w14:paraId="582989BA" w14:textId="77777777" w:rsidR="00EA35E5" w:rsidRDefault="004E228E" w:rsidP="00090E87">
      <w:pPr>
        <w:autoSpaceDE w:val="0"/>
        <w:autoSpaceDN w:val="0"/>
        <w:adjustRightInd w:val="0"/>
        <w:spacing w:after="120"/>
        <w:rPr>
          <w:b/>
          <w:bCs/>
          <w:color w:val="000000"/>
          <w:szCs w:val="20"/>
          <w:u w:val="single"/>
        </w:rPr>
      </w:pPr>
      <w:r>
        <w:rPr>
          <w:rFonts w:cs="Arial"/>
          <w:sz w:val="20"/>
          <w:szCs w:val="20"/>
          <w:lang w:val="en"/>
        </w:rPr>
        <w:lastRenderedPageBreak/>
        <w:pict w14:anchorId="0BDF7083">
          <v:rect id="_x0000_i1030" style="width:438.8pt;height:2pt" o:hrpct="977" o:hrstd="t" o:hrnoshade="t" o:hr="t" fillcolor="navy" stroked="f"/>
        </w:pict>
      </w:r>
    </w:p>
    <w:p w14:paraId="4C958CCC" w14:textId="77777777" w:rsidR="00EA35E5" w:rsidRPr="00564F0C" w:rsidRDefault="001B1631" w:rsidP="00090E87">
      <w:pPr>
        <w:pStyle w:val="Heading1"/>
        <w:rPr>
          <w:rFonts w:ascii="Arial Black" w:hAnsi="Arial Black"/>
        </w:rPr>
      </w:pPr>
      <w:bookmarkStart w:id="111" w:name="_Toc124164162"/>
      <w:bookmarkStart w:id="112" w:name="_Toc214383239"/>
      <w:r w:rsidRPr="00564F0C">
        <w:rPr>
          <w:rFonts w:ascii="Arial Black" w:hAnsi="Arial Black"/>
        </w:rPr>
        <w:t>5</w:t>
      </w:r>
      <w:r w:rsidR="00EA35E5" w:rsidRPr="00564F0C">
        <w:rPr>
          <w:rFonts w:ascii="Arial Black" w:hAnsi="Arial Black"/>
        </w:rPr>
        <w:t>.</w:t>
      </w:r>
      <w:r w:rsidRPr="00564F0C">
        <w:rPr>
          <w:rFonts w:ascii="Arial Black" w:hAnsi="Arial Black"/>
        </w:rPr>
        <w:tab/>
      </w:r>
      <w:r w:rsidR="00EA35E5" w:rsidRPr="00564F0C">
        <w:rPr>
          <w:rFonts w:ascii="Arial Black" w:hAnsi="Arial Black"/>
        </w:rPr>
        <w:t>Procedure</w:t>
      </w:r>
      <w:bookmarkEnd w:id="111"/>
      <w:bookmarkEnd w:id="112"/>
    </w:p>
    <w:p w14:paraId="20473AFD" w14:textId="77777777" w:rsidR="00EA35E5" w:rsidRDefault="00EA35E5" w:rsidP="00090E87">
      <w:pPr>
        <w:pStyle w:val="BodyText3"/>
        <w:rPr>
          <w:sz w:val="22"/>
        </w:rPr>
      </w:pPr>
    </w:p>
    <w:p w14:paraId="67AEBD52" w14:textId="00ABF230" w:rsidR="006613ED" w:rsidRDefault="00251166" w:rsidP="00090E87">
      <w:pPr>
        <w:pStyle w:val="BodyText3"/>
        <w:rPr>
          <w:sz w:val="22"/>
          <w:szCs w:val="22"/>
        </w:rPr>
      </w:pPr>
      <w:r w:rsidRPr="00464C9D">
        <w:rPr>
          <w:sz w:val="22"/>
          <w:szCs w:val="22"/>
        </w:rPr>
        <w:t>As hate crime can relate to any criminal offence, e.g. assaults, burglary,</w:t>
      </w:r>
      <w:r w:rsidR="00EC3326">
        <w:rPr>
          <w:sz w:val="22"/>
          <w:szCs w:val="22"/>
          <w:lang w:val="en-GB"/>
        </w:rPr>
        <w:t xml:space="preserve"> and</w:t>
      </w:r>
      <w:r w:rsidRPr="00464C9D">
        <w:rPr>
          <w:sz w:val="22"/>
          <w:szCs w:val="22"/>
        </w:rPr>
        <w:t xml:space="preserve"> harassment, there </w:t>
      </w:r>
      <w:r w:rsidR="00505A91">
        <w:rPr>
          <w:sz w:val="22"/>
          <w:szCs w:val="22"/>
        </w:rPr>
        <w:t>may</w:t>
      </w:r>
      <w:r w:rsidRPr="00464C9D">
        <w:rPr>
          <w:sz w:val="22"/>
          <w:szCs w:val="22"/>
        </w:rPr>
        <w:t xml:space="preserve"> be procedural guidance </w:t>
      </w:r>
      <w:r w:rsidR="00C734DC">
        <w:rPr>
          <w:sz w:val="22"/>
          <w:szCs w:val="22"/>
        </w:rPr>
        <w:t>specific</w:t>
      </w:r>
      <w:r w:rsidRPr="00464C9D">
        <w:rPr>
          <w:sz w:val="22"/>
          <w:szCs w:val="22"/>
        </w:rPr>
        <w:t xml:space="preserve"> to that category of crime and</w:t>
      </w:r>
      <w:r w:rsidR="00505A91">
        <w:rPr>
          <w:sz w:val="22"/>
          <w:szCs w:val="22"/>
        </w:rPr>
        <w:t>,</w:t>
      </w:r>
      <w:r w:rsidRPr="00464C9D">
        <w:rPr>
          <w:sz w:val="22"/>
          <w:szCs w:val="22"/>
        </w:rPr>
        <w:t xml:space="preserve"> </w:t>
      </w:r>
      <w:r w:rsidR="00505A91">
        <w:rPr>
          <w:sz w:val="22"/>
          <w:szCs w:val="22"/>
        </w:rPr>
        <w:t xml:space="preserve">where this is applicable, then </w:t>
      </w:r>
      <w:r w:rsidRPr="00464C9D">
        <w:rPr>
          <w:sz w:val="22"/>
          <w:szCs w:val="22"/>
        </w:rPr>
        <w:t>this should al</w:t>
      </w:r>
      <w:r w:rsidR="00694340">
        <w:rPr>
          <w:sz w:val="22"/>
          <w:szCs w:val="22"/>
        </w:rPr>
        <w:t>so be referred to in all cases.</w:t>
      </w:r>
      <w:r w:rsidRPr="00464C9D">
        <w:rPr>
          <w:sz w:val="22"/>
          <w:szCs w:val="22"/>
        </w:rPr>
        <w:t xml:space="preserve"> This Hate Crime Policy does not seek to replicate that guidance</w:t>
      </w:r>
      <w:r w:rsidR="0094778E">
        <w:rPr>
          <w:sz w:val="22"/>
          <w:szCs w:val="22"/>
        </w:rPr>
        <w:t xml:space="preserve"> or expected minimum standards of </w:t>
      </w:r>
      <w:r w:rsidR="002C7E05">
        <w:rPr>
          <w:sz w:val="22"/>
          <w:szCs w:val="22"/>
        </w:rPr>
        <w:t xml:space="preserve">crime </w:t>
      </w:r>
      <w:r w:rsidR="0094778E">
        <w:rPr>
          <w:sz w:val="22"/>
          <w:szCs w:val="22"/>
        </w:rPr>
        <w:t>investigation</w:t>
      </w:r>
      <w:r w:rsidRPr="00464C9D">
        <w:rPr>
          <w:sz w:val="22"/>
          <w:szCs w:val="22"/>
        </w:rPr>
        <w:t xml:space="preserve">, but rather indicate any </w:t>
      </w:r>
      <w:r w:rsidRPr="00464C9D">
        <w:rPr>
          <w:b/>
          <w:sz w:val="22"/>
          <w:szCs w:val="22"/>
        </w:rPr>
        <w:t>additional</w:t>
      </w:r>
      <w:r w:rsidRPr="00464C9D">
        <w:rPr>
          <w:sz w:val="22"/>
          <w:szCs w:val="22"/>
        </w:rPr>
        <w:t xml:space="preserve"> procedure that is specific </w:t>
      </w:r>
      <w:r w:rsidR="0094778E">
        <w:rPr>
          <w:sz w:val="22"/>
          <w:szCs w:val="22"/>
        </w:rPr>
        <w:t xml:space="preserve">or </w:t>
      </w:r>
      <w:r w:rsidR="0094778E" w:rsidRPr="0094778E">
        <w:rPr>
          <w:b/>
          <w:sz w:val="22"/>
          <w:szCs w:val="22"/>
        </w:rPr>
        <w:t>particularly relevant</w:t>
      </w:r>
      <w:r w:rsidR="0094778E">
        <w:rPr>
          <w:sz w:val="22"/>
          <w:szCs w:val="22"/>
        </w:rPr>
        <w:t xml:space="preserve"> </w:t>
      </w:r>
      <w:r w:rsidRPr="00464C9D">
        <w:rPr>
          <w:sz w:val="22"/>
          <w:szCs w:val="22"/>
        </w:rPr>
        <w:t>to hate crime.</w:t>
      </w:r>
    </w:p>
    <w:p w14:paraId="35A1E295" w14:textId="77777777" w:rsidR="00922CC7" w:rsidRDefault="00922CC7" w:rsidP="00090E87">
      <w:pPr>
        <w:pStyle w:val="BodyText3"/>
        <w:rPr>
          <w:sz w:val="22"/>
          <w:szCs w:val="22"/>
        </w:rPr>
      </w:pPr>
    </w:p>
    <w:p w14:paraId="1E7E4845" w14:textId="43234836" w:rsidR="00922CC7" w:rsidRDefault="00922CC7" w:rsidP="00090E87">
      <w:pPr>
        <w:pStyle w:val="BodyText3"/>
        <w:rPr>
          <w:sz w:val="22"/>
          <w:szCs w:val="22"/>
        </w:rPr>
      </w:pPr>
      <w:r>
        <w:rPr>
          <w:sz w:val="22"/>
          <w:szCs w:val="22"/>
        </w:rPr>
        <w:t xml:space="preserve">Further information has </w:t>
      </w:r>
      <w:r w:rsidR="00505A91">
        <w:rPr>
          <w:sz w:val="22"/>
          <w:szCs w:val="22"/>
        </w:rPr>
        <w:t xml:space="preserve">also </w:t>
      </w:r>
      <w:r w:rsidR="00D14AC3">
        <w:rPr>
          <w:sz w:val="22"/>
          <w:szCs w:val="22"/>
        </w:rPr>
        <w:t>been developed through the</w:t>
      </w:r>
      <w:r w:rsidR="00D14AC3">
        <w:rPr>
          <w:sz w:val="22"/>
          <w:szCs w:val="22"/>
          <w:lang w:val="en-GB"/>
        </w:rPr>
        <w:t xml:space="preserve"> </w:t>
      </w:r>
      <w:r w:rsidR="00D14AC3">
        <w:rPr>
          <w:sz w:val="22"/>
          <w:szCs w:val="22"/>
        </w:rPr>
        <w:t xml:space="preserve">Diversity </w:t>
      </w:r>
      <w:r w:rsidR="00D14AC3">
        <w:rPr>
          <w:sz w:val="22"/>
          <w:szCs w:val="22"/>
          <w:lang w:val="en-GB"/>
        </w:rPr>
        <w:t>K</w:t>
      </w:r>
      <w:proofErr w:type="spellStart"/>
      <w:r w:rsidR="00A31B52" w:rsidRPr="00D14AC3">
        <w:rPr>
          <w:sz w:val="22"/>
          <w:szCs w:val="22"/>
        </w:rPr>
        <w:t>nowledge</w:t>
      </w:r>
      <w:proofErr w:type="spellEnd"/>
      <w:r w:rsidR="00D14AC3" w:rsidRPr="00D14AC3">
        <w:rPr>
          <w:sz w:val="22"/>
          <w:szCs w:val="22"/>
        </w:rPr>
        <w:t xml:space="preserve"> Bank</w:t>
      </w:r>
      <w:r>
        <w:rPr>
          <w:sz w:val="22"/>
          <w:szCs w:val="22"/>
        </w:rPr>
        <w:t xml:space="preserve">.  Please refer </w:t>
      </w:r>
      <w:r w:rsidRPr="005703B0">
        <w:rPr>
          <w:sz w:val="22"/>
          <w:szCs w:val="22"/>
        </w:rPr>
        <w:t xml:space="preserve">to </w:t>
      </w:r>
      <w:r w:rsidRPr="00C20B88">
        <w:rPr>
          <w:b/>
          <w:sz w:val="22"/>
          <w:szCs w:val="22"/>
        </w:rPr>
        <w:t xml:space="preserve">Appendix </w:t>
      </w:r>
      <w:r w:rsidR="00B85DD5">
        <w:rPr>
          <w:b/>
          <w:sz w:val="22"/>
          <w:szCs w:val="22"/>
          <w:lang w:val="en-GB"/>
        </w:rPr>
        <w:t>E</w:t>
      </w:r>
      <w:r>
        <w:rPr>
          <w:sz w:val="22"/>
          <w:szCs w:val="22"/>
        </w:rPr>
        <w:t xml:space="preserve"> for its content.</w:t>
      </w:r>
    </w:p>
    <w:p w14:paraId="6DA7463F" w14:textId="77777777" w:rsidR="000E126F" w:rsidRDefault="000E126F" w:rsidP="00090E87">
      <w:pPr>
        <w:pStyle w:val="BodyText3"/>
        <w:rPr>
          <w:sz w:val="22"/>
          <w:szCs w:val="22"/>
        </w:rPr>
      </w:pPr>
    </w:p>
    <w:p w14:paraId="453ECE28" w14:textId="64D35A5C" w:rsidR="004C7800" w:rsidRDefault="000E126F" w:rsidP="00090E87">
      <w:pPr>
        <w:pStyle w:val="BodyText3"/>
        <w:rPr>
          <w:sz w:val="22"/>
          <w:szCs w:val="22"/>
          <w:lang w:val="en-GB"/>
        </w:rPr>
      </w:pPr>
      <w:r>
        <w:rPr>
          <w:sz w:val="22"/>
          <w:szCs w:val="22"/>
        </w:rPr>
        <w:t xml:space="preserve">Any member of staff dealing with a hate crime or </w:t>
      </w:r>
      <w:r w:rsidR="00DE5D4E">
        <w:rPr>
          <w:sz w:val="22"/>
          <w:szCs w:val="22"/>
          <w:lang w:val="en-GB"/>
        </w:rPr>
        <w:t>NCHI</w:t>
      </w:r>
      <w:r>
        <w:rPr>
          <w:sz w:val="22"/>
          <w:szCs w:val="22"/>
        </w:rPr>
        <w:t xml:space="preserve"> can also refer to </w:t>
      </w:r>
      <w:r w:rsidR="001D0CC2">
        <w:rPr>
          <w:sz w:val="22"/>
          <w:szCs w:val="22"/>
        </w:rPr>
        <w:t xml:space="preserve">the </w:t>
      </w:r>
      <w:hyperlink r:id="rId39" w:history="1">
        <w:r w:rsidR="001D0CC2" w:rsidRPr="00B0060B">
          <w:rPr>
            <w:rStyle w:val="Hyperlink"/>
            <w:sz w:val="22"/>
            <w:szCs w:val="22"/>
          </w:rPr>
          <w:t>College of Policing Hate Crime Operational Guidance</w:t>
        </w:r>
      </w:hyperlink>
      <w:r>
        <w:rPr>
          <w:sz w:val="22"/>
          <w:szCs w:val="22"/>
        </w:rPr>
        <w:t xml:space="preserve"> </w:t>
      </w:r>
      <w:r w:rsidR="00F9540D">
        <w:rPr>
          <w:sz w:val="22"/>
          <w:szCs w:val="22"/>
        </w:rPr>
        <w:t>for further information and guidance</w:t>
      </w:r>
      <w:r w:rsidR="001D0CC2">
        <w:rPr>
          <w:sz w:val="22"/>
          <w:szCs w:val="22"/>
        </w:rPr>
        <w:t>.</w:t>
      </w:r>
      <w:r w:rsidR="00B0060B" w:rsidRPr="004C7800">
        <w:rPr>
          <w:sz w:val="22"/>
          <w:szCs w:val="22"/>
          <w:lang w:val="en-GB"/>
        </w:rPr>
        <w:t xml:space="preserve"> </w:t>
      </w:r>
    </w:p>
    <w:p w14:paraId="6B2A2FCA" w14:textId="40606729" w:rsidR="00D420E7" w:rsidRDefault="00D420E7" w:rsidP="00090E87">
      <w:pPr>
        <w:pStyle w:val="BodyText3"/>
        <w:rPr>
          <w:sz w:val="22"/>
          <w:szCs w:val="22"/>
          <w:lang w:val="en-GB"/>
        </w:rPr>
      </w:pPr>
    </w:p>
    <w:p w14:paraId="1577A455" w14:textId="6DF08580" w:rsidR="00F43426" w:rsidRDefault="006131C2" w:rsidP="00090E87">
      <w:pPr>
        <w:pStyle w:val="BodyText3"/>
        <w:rPr>
          <w:sz w:val="22"/>
          <w:szCs w:val="22"/>
          <w:lang w:val="en-GB"/>
        </w:rPr>
      </w:pPr>
      <w:r>
        <w:rPr>
          <w:sz w:val="22"/>
          <w:szCs w:val="22"/>
          <w:lang w:val="en-GB"/>
        </w:rPr>
        <w:t xml:space="preserve">Recording </w:t>
      </w:r>
      <w:r w:rsidR="00191F9A">
        <w:rPr>
          <w:sz w:val="22"/>
          <w:szCs w:val="22"/>
          <w:lang w:val="en-GB"/>
        </w:rPr>
        <w:t xml:space="preserve">of </w:t>
      </w:r>
      <w:r w:rsidR="00CB7CEC">
        <w:rPr>
          <w:sz w:val="22"/>
          <w:szCs w:val="22"/>
          <w:lang w:val="en-GB"/>
        </w:rPr>
        <w:t>NCHI</w:t>
      </w:r>
      <w:r w:rsidR="00191F9A">
        <w:rPr>
          <w:sz w:val="22"/>
          <w:szCs w:val="22"/>
          <w:lang w:val="en-GB"/>
        </w:rPr>
        <w:t xml:space="preserve"> see </w:t>
      </w:r>
      <w:r w:rsidR="008F7B02">
        <w:rPr>
          <w:sz w:val="22"/>
          <w:szCs w:val="22"/>
          <w:lang w:val="en-GB"/>
        </w:rPr>
        <w:t>guidance</w:t>
      </w:r>
      <w:r w:rsidR="00506C13">
        <w:rPr>
          <w:sz w:val="22"/>
          <w:szCs w:val="22"/>
          <w:lang w:val="en-GB"/>
        </w:rPr>
        <w:t xml:space="preserve"> </w:t>
      </w:r>
      <w:hyperlink r:id="rId40" w:history="1">
        <w:r w:rsidR="00906183" w:rsidRPr="00906183">
          <w:rPr>
            <w:color w:val="0563C1"/>
            <w:sz w:val="22"/>
            <w:u w:val="single"/>
            <w:lang w:val="en-GB"/>
          </w:rPr>
          <w:t xml:space="preserve">GMP </w:t>
        </w:r>
        <w:r w:rsidR="00AC7832">
          <w:rPr>
            <w:color w:val="0563C1"/>
            <w:sz w:val="22"/>
            <w:u w:val="single"/>
            <w:lang w:val="en-GB"/>
          </w:rPr>
          <w:t>–</w:t>
        </w:r>
        <w:r w:rsidR="00906183" w:rsidRPr="00906183">
          <w:rPr>
            <w:color w:val="0563C1"/>
            <w:sz w:val="22"/>
            <w:u w:val="single"/>
            <w:lang w:val="en-GB"/>
          </w:rPr>
          <w:t xml:space="preserve"> Intranet (grtrapp.net)</w:t>
        </w:r>
      </w:hyperlink>
      <w:r w:rsidR="00906183">
        <w:rPr>
          <w:sz w:val="22"/>
          <w:lang w:val="en-GB"/>
        </w:rPr>
        <w:t xml:space="preserve"> and </w:t>
      </w:r>
      <w:hyperlink r:id="rId41" w:history="1">
        <w:r w:rsidR="00906183" w:rsidRPr="00906183">
          <w:rPr>
            <w:rStyle w:val="Hyperlink"/>
            <w:sz w:val="22"/>
            <w:lang w:val="en-GB"/>
          </w:rPr>
          <w:t xml:space="preserve">GMP </w:t>
        </w:r>
        <w:r w:rsidR="00AC7832">
          <w:rPr>
            <w:rStyle w:val="Hyperlink"/>
            <w:sz w:val="22"/>
            <w:lang w:val="en-GB"/>
          </w:rPr>
          <w:t>–</w:t>
        </w:r>
        <w:r w:rsidR="00906183" w:rsidRPr="00906183">
          <w:rPr>
            <w:rStyle w:val="Hyperlink"/>
            <w:sz w:val="22"/>
            <w:lang w:val="en-GB"/>
          </w:rPr>
          <w:t xml:space="preserve"> Intranet (grtrapp.net)</w:t>
        </w:r>
      </w:hyperlink>
    </w:p>
    <w:p w14:paraId="689C03B9" w14:textId="77777777" w:rsidR="00506C13" w:rsidRPr="00F43426" w:rsidRDefault="00506C13" w:rsidP="00090E87">
      <w:pPr>
        <w:pStyle w:val="BodyText3"/>
        <w:rPr>
          <w:sz w:val="22"/>
          <w:szCs w:val="22"/>
          <w:lang w:val="en-GB"/>
        </w:rPr>
      </w:pPr>
    </w:p>
    <w:p w14:paraId="29E81584" w14:textId="63C548DF" w:rsidR="001D0CC2" w:rsidRDefault="006B37FB" w:rsidP="00090E87">
      <w:pPr>
        <w:pStyle w:val="BodyText3"/>
        <w:rPr>
          <w:sz w:val="22"/>
          <w:szCs w:val="22"/>
        </w:rPr>
      </w:pPr>
      <w:r>
        <w:rPr>
          <w:sz w:val="22"/>
          <w:szCs w:val="22"/>
          <w:lang w:val="en-GB"/>
        </w:rPr>
        <w:t>College of Policing have prov</w:t>
      </w:r>
      <w:r w:rsidR="00ED7710">
        <w:rPr>
          <w:sz w:val="22"/>
          <w:szCs w:val="22"/>
          <w:lang w:val="en-GB"/>
        </w:rPr>
        <w:t xml:space="preserve">ided updated guidance </w:t>
      </w:r>
      <w:r w:rsidR="00B46865">
        <w:rPr>
          <w:sz w:val="22"/>
          <w:szCs w:val="22"/>
        </w:rPr>
        <w:t xml:space="preserve">on </w:t>
      </w:r>
      <w:hyperlink r:id="rId42" w:anchor="freedom-of-expression-318b6664-3352-4389-a69d-4e14ab91fac8" w:history="1">
        <w:r w:rsidR="00B46865" w:rsidRPr="00770DA6">
          <w:rPr>
            <w:rStyle w:val="Hyperlink"/>
            <w:sz w:val="22"/>
            <w:szCs w:val="22"/>
          </w:rPr>
          <w:t>freedom of expression</w:t>
        </w:r>
      </w:hyperlink>
      <w:r w:rsidR="00770DA6">
        <w:rPr>
          <w:sz w:val="22"/>
          <w:szCs w:val="22"/>
        </w:rPr>
        <w:t>.</w:t>
      </w:r>
      <w:r w:rsidR="00694340">
        <w:rPr>
          <w:sz w:val="22"/>
          <w:szCs w:val="22"/>
        </w:rPr>
        <w:t xml:space="preserve"> </w:t>
      </w:r>
      <w:r w:rsidR="0070363A">
        <w:rPr>
          <w:sz w:val="22"/>
          <w:szCs w:val="22"/>
        </w:rPr>
        <w:t xml:space="preserve">The guide explains the legal framework which protects freedom </w:t>
      </w:r>
      <w:r w:rsidR="005520BA">
        <w:rPr>
          <w:sz w:val="22"/>
          <w:szCs w:val="22"/>
          <w:lang w:val="en-GB"/>
        </w:rPr>
        <w:t xml:space="preserve">of </w:t>
      </w:r>
      <w:r w:rsidR="0070363A">
        <w:rPr>
          <w:sz w:val="22"/>
          <w:szCs w:val="22"/>
        </w:rPr>
        <w:t>expression and the circumstances in which that freedom may be restricted in order to prevent violence, abuse</w:t>
      </w:r>
      <w:r w:rsidR="005520BA">
        <w:rPr>
          <w:sz w:val="22"/>
          <w:szCs w:val="22"/>
          <w:lang w:val="en-GB"/>
        </w:rPr>
        <w:t>,</w:t>
      </w:r>
      <w:r w:rsidR="0070363A">
        <w:rPr>
          <w:sz w:val="22"/>
          <w:szCs w:val="22"/>
        </w:rPr>
        <w:t xml:space="preserve"> or discriminatio</w:t>
      </w:r>
      <w:r w:rsidR="00694340">
        <w:rPr>
          <w:sz w:val="22"/>
          <w:szCs w:val="22"/>
        </w:rPr>
        <w:t>n.</w:t>
      </w:r>
      <w:r w:rsidR="00694340">
        <w:rPr>
          <w:sz w:val="22"/>
          <w:szCs w:val="22"/>
          <w:lang w:val="en-GB"/>
        </w:rPr>
        <w:t xml:space="preserve"> </w:t>
      </w:r>
      <w:r w:rsidR="0070363A">
        <w:rPr>
          <w:sz w:val="22"/>
          <w:szCs w:val="22"/>
        </w:rPr>
        <w:t>The guidance will be particularly relevant for senior leaders having responsibility for GMP’s policing of public demonstrations and those officers responding to reports of hate crime on the internet or via social media.</w:t>
      </w:r>
    </w:p>
    <w:p w14:paraId="713D896E" w14:textId="77777777" w:rsidR="0029015C" w:rsidRDefault="0029015C" w:rsidP="00090E87">
      <w:pPr>
        <w:pStyle w:val="BodyText3"/>
        <w:rPr>
          <w:rFonts w:cs="Arial"/>
          <w:sz w:val="22"/>
          <w:szCs w:val="22"/>
        </w:rPr>
      </w:pPr>
    </w:p>
    <w:p w14:paraId="215DEE15" w14:textId="77777777" w:rsidR="00564F0C" w:rsidRPr="008E6A6D" w:rsidRDefault="00564F0C" w:rsidP="00090E87">
      <w:pPr>
        <w:pStyle w:val="BodyText3"/>
        <w:rPr>
          <w:rFonts w:cs="Arial"/>
          <w:sz w:val="22"/>
          <w:szCs w:val="22"/>
        </w:rPr>
      </w:pPr>
    </w:p>
    <w:p w14:paraId="0D5B335B" w14:textId="3D47B1BE" w:rsidR="00BC3017" w:rsidRPr="00564F0C" w:rsidRDefault="001B54E6" w:rsidP="00090E87">
      <w:pPr>
        <w:pStyle w:val="Heading1"/>
        <w:ind w:left="720" w:hanging="720"/>
        <w:rPr>
          <w:rFonts w:ascii="Arial Black" w:hAnsi="Arial Black" w:cs="Arial"/>
          <w:sz w:val="24"/>
        </w:rPr>
      </w:pPr>
      <w:bookmarkStart w:id="113" w:name="_Toc214383240"/>
      <w:r w:rsidRPr="00564F0C">
        <w:rPr>
          <w:rFonts w:ascii="Arial Black" w:hAnsi="Arial Black" w:cs="Arial"/>
          <w:sz w:val="24"/>
        </w:rPr>
        <w:t>5.1</w:t>
      </w:r>
      <w:r w:rsidR="00BC3017" w:rsidRPr="00564F0C">
        <w:rPr>
          <w:rFonts w:ascii="Arial Black" w:hAnsi="Arial Black" w:cs="Arial"/>
          <w:sz w:val="24"/>
        </w:rPr>
        <w:t>.</w:t>
      </w:r>
      <w:r w:rsidR="00BC3017" w:rsidRPr="00564F0C">
        <w:rPr>
          <w:rFonts w:ascii="Arial Black" w:hAnsi="Arial Black" w:cs="Arial"/>
          <w:sz w:val="24"/>
        </w:rPr>
        <w:tab/>
      </w:r>
      <w:r w:rsidRPr="00564F0C">
        <w:rPr>
          <w:rFonts w:ascii="Arial Black" w:hAnsi="Arial Black" w:cs="Arial"/>
          <w:sz w:val="24"/>
        </w:rPr>
        <w:t>Responding to Hate Crime</w:t>
      </w:r>
      <w:bookmarkEnd w:id="113"/>
    </w:p>
    <w:p w14:paraId="478E2B1D" w14:textId="77777777" w:rsidR="00181F09" w:rsidRPr="008E6A6D" w:rsidRDefault="00181F09" w:rsidP="00090E87">
      <w:pPr>
        <w:pStyle w:val="BodyText3"/>
        <w:rPr>
          <w:rFonts w:cs="Arial"/>
        </w:rPr>
      </w:pPr>
    </w:p>
    <w:p w14:paraId="60699685" w14:textId="77777777" w:rsidR="0072296F" w:rsidRPr="00564F0C" w:rsidRDefault="0072296F" w:rsidP="00090E87">
      <w:pPr>
        <w:pStyle w:val="Heading3"/>
        <w:rPr>
          <w:rFonts w:ascii="Arial Black" w:hAnsi="Arial Black" w:cs="Arial"/>
        </w:rPr>
      </w:pPr>
      <w:bookmarkStart w:id="114" w:name="_Toc135918313"/>
      <w:bookmarkStart w:id="115" w:name="_Toc158393129"/>
      <w:bookmarkStart w:id="116" w:name="_Toc683919581"/>
      <w:bookmarkStart w:id="117" w:name="_Toc161996849"/>
      <w:bookmarkStart w:id="118" w:name="_Toc257505132"/>
      <w:bookmarkStart w:id="119" w:name="_Toc174451680"/>
      <w:bookmarkStart w:id="120" w:name="_Toc214383241"/>
      <w:r w:rsidRPr="00564F0C">
        <w:rPr>
          <w:rFonts w:ascii="Arial Black" w:hAnsi="Arial Black" w:cs="Arial"/>
        </w:rPr>
        <w:t>5.1.1</w:t>
      </w:r>
      <w:r w:rsidRPr="00564F0C">
        <w:rPr>
          <w:rFonts w:ascii="Arial Black" w:hAnsi="Arial Black" w:cs="Arial"/>
        </w:rPr>
        <w:tab/>
        <w:t>Force Contact, Crime and Operations Branch - Call Handling</w:t>
      </w:r>
      <w:bookmarkEnd w:id="114"/>
      <w:bookmarkEnd w:id="115"/>
      <w:bookmarkEnd w:id="116"/>
      <w:bookmarkEnd w:id="117"/>
      <w:bookmarkEnd w:id="118"/>
      <w:bookmarkEnd w:id="119"/>
      <w:bookmarkEnd w:id="120"/>
    </w:p>
    <w:p w14:paraId="75927E15" w14:textId="77777777" w:rsidR="008D4058" w:rsidRPr="008D4058" w:rsidRDefault="008D4058" w:rsidP="00090E87"/>
    <w:p w14:paraId="4DC064BA" w14:textId="77777777" w:rsidR="0072296F" w:rsidRPr="008641C8" w:rsidRDefault="0072296F" w:rsidP="00090E87">
      <w:pPr>
        <w:pStyle w:val="Default"/>
        <w:ind w:hanging="11"/>
        <w:rPr>
          <w:color w:val="auto"/>
          <w:sz w:val="22"/>
          <w:szCs w:val="22"/>
        </w:rPr>
      </w:pPr>
      <w:r w:rsidRPr="008641C8">
        <w:rPr>
          <w:color w:val="auto"/>
          <w:sz w:val="22"/>
          <w:szCs w:val="22"/>
        </w:rPr>
        <w:t xml:space="preserve">GMP will fully adhere to the National Contact Management Principles and Practice. </w:t>
      </w:r>
    </w:p>
    <w:p w14:paraId="68E50970" w14:textId="77777777" w:rsidR="0072296F" w:rsidRPr="008641C8" w:rsidRDefault="0072296F" w:rsidP="00090E87">
      <w:pPr>
        <w:pStyle w:val="Default"/>
        <w:ind w:hanging="11"/>
        <w:rPr>
          <w:color w:val="auto"/>
          <w:sz w:val="22"/>
          <w:szCs w:val="22"/>
        </w:rPr>
      </w:pPr>
    </w:p>
    <w:p w14:paraId="35A7EDAC" w14:textId="77777777" w:rsidR="0072296F" w:rsidRPr="008641C8" w:rsidRDefault="0072296F" w:rsidP="00090E87">
      <w:pPr>
        <w:autoSpaceDE w:val="0"/>
        <w:autoSpaceDN w:val="0"/>
        <w:adjustRightInd w:val="0"/>
        <w:rPr>
          <w:rFonts w:cs="Arial"/>
          <w:szCs w:val="22"/>
        </w:rPr>
      </w:pPr>
      <w:r w:rsidRPr="008641C8">
        <w:rPr>
          <w:rFonts w:cs="Arial"/>
          <w:szCs w:val="22"/>
        </w:rPr>
        <w:t>Call handling</w:t>
      </w:r>
      <w:r w:rsidRPr="008641C8">
        <w:rPr>
          <w:rFonts w:cs="Arial"/>
          <w:b/>
          <w:szCs w:val="22"/>
        </w:rPr>
        <w:t xml:space="preserve"> </w:t>
      </w:r>
      <w:r w:rsidRPr="008641C8">
        <w:rPr>
          <w:rFonts w:cs="Arial"/>
          <w:szCs w:val="22"/>
        </w:rPr>
        <w:t>operators have responsibility for:</w:t>
      </w:r>
    </w:p>
    <w:p w14:paraId="0655AD1D" w14:textId="38F814A0" w:rsidR="0072296F" w:rsidRPr="008641C8" w:rsidRDefault="0072296F" w:rsidP="00090E87">
      <w:pPr>
        <w:numPr>
          <w:ilvl w:val="0"/>
          <w:numId w:val="43"/>
        </w:numPr>
        <w:autoSpaceDE w:val="0"/>
        <w:autoSpaceDN w:val="0"/>
        <w:adjustRightInd w:val="0"/>
        <w:rPr>
          <w:rFonts w:cs="Arial"/>
          <w:szCs w:val="22"/>
        </w:rPr>
      </w:pPr>
      <w:r w:rsidRPr="008641C8">
        <w:rPr>
          <w:rFonts w:cs="Arial"/>
          <w:szCs w:val="22"/>
        </w:rPr>
        <w:t>Accurately recording incidents in line with National Standards of Incident Recording (NSIR)</w:t>
      </w:r>
      <w:r w:rsidR="00AD7DB6">
        <w:rPr>
          <w:rFonts w:cs="Arial"/>
          <w:szCs w:val="22"/>
        </w:rPr>
        <w:t>.</w:t>
      </w:r>
    </w:p>
    <w:p w14:paraId="1FDEEBE8" w14:textId="3B761BA7" w:rsidR="0072296F" w:rsidRPr="008641C8" w:rsidRDefault="0072296F" w:rsidP="00090E87">
      <w:pPr>
        <w:numPr>
          <w:ilvl w:val="0"/>
          <w:numId w:val="43"/>
        </w:numPr>
        <w:autoSpaceDE w:val="0"/>
        <w:autoSpaceDN w:val="0"/>
        <w:adjustRightInd w:val="0"/>
        <w:rPr>
          <w:rFonts w:cs="Arial"/>
          <w:szCs w:val="22"/>
        </w:rPr>
      </w:pPr>
      <w:r w:rsidRPr="008641C8">
        <w:rPr>
          <w:rFonts w:cs="Arial"/>
          <w:szCs w:val="22"/>
        </w:rPr>
        <w:t>Capturing all relevant data in line with the incident minimum standards and National Call Handling Standards</w:t>
      </w:r>
      <w:r w:rsidR="00AD7DB6">
        <w:rPr>
          <w:rFonts w:cs="Arial"/>
          <w:szCs w:val="22"/>
        </w:rPr>
        <w:t>.</w:t>
      </w:r>
    </w:p>
    <w:p w14:paraId="460CE9DD" w14:textId="77777777" w:rsidR="0072296F" w:rsidRPr="008641C8" w:rsidRDefault="0072296F" w:rsidP="00090E87">
      <w:pPr>
        <w:numPr>
          <w:ilvl w:val="0"/>
          <w:numId w:val="43"/>
        </w:numPr>
        <w:autoSpaceDE w:val="0"/>
        <w:autoSpaceDN w:val="0"/>
        <w:adjustRightInd w:val="0"/>
        <w:rPr>
          <w:rFonts w:cs="Arial"/>
          <w:szCs w:val="22"/>
        </w:rPr>
      </w:pPr>
      <w:r w:rsidRPr="008641C8">
        <w:rPr>
          <w:rFonts w:cs="Arial"/>
          <w:szCs w:val="22"/>
        </w:rPr>
        <w:t>Completing the initial THRIVE summary assessment on all incidents; and</w:t>
      </w:r>
    </w:p>
    <w:p w14:paraId="2D57DF51" w14:textId="05AAAF25" w:rsidR="0072296F" w:rsidRPr="008641C8" w:rsidRDefault="0072296F" w:rsidP="00090E87">
      <w:pPr>
        <w:numPr>
          <w:ilvl w:val="0"/>
          <w:numId w:val="43"/>
        </w:numPr>
        <w:autoSpaceDE w:val="0"/>
        <w:autoSpaceDN w:val="0"/>
        <w:adjustRightInd w:val="0"/>
        <w:rPr>
          <w:rFonts w:cs="Arial"/>
          <w:szCs w:val="22"/>
        </w:rPr>
      </w:pPr>
      <w:r w:rsidRPr="008641C8">
        <w:rPr>
          <w:rFonts w:cs="Arial"/>
          <w:szCs w:val="22"/>
        </w:rPr>
        <w:t>Ensuring the incident is correctly graded according to the THRIVE assessment.</w:t>
      </w:r>
    </w:p>
    <w:p w14:paraId="13634FEF" w14:textId="77777777" w:rsidR="00594C62" w:rsidRPr="006855B6" w:rsidRDefault="00594C62" w:rsidP="00090E87">
      <w:pPr>
        <w:pStyle w:val="BodyText3"/>
        <w:numPr>
          <w:ilvl w:val="0"/>
          <w:numId w:val="31"/>
        </w:numPr>
        <w:rPr>
          <w:rFonts w:cs="Arial"/>
          <w:b/>
          <w:sz w:val="22"/>
          <w:szCs w:val="22"/>
        </w:rPr>
      </w:pPr>
      <w:r>
        <w:rPr>
          <w:rFonts w:cs="Arial"/>
          <w:sz w:val="22"/>
          <w:szCs w:val="22"/>
        </w:rPr>
        <w:t xml:space="preserve">Inform the relevant </w:t>
      </w:r>
      <w:r>
        <w:rPr>
          <w:rFonts w:cs="Arial"/>
          <w:sz w:val="22"/>
          <w:szCs w:val="22"/>
          <w:lang w:val="en-GB"/>
        </w:rPr>
        <w:t>N</w:t>
      </w:r>
      <w:r>
        <w:rPr>
          <w:rFonts w:cs="Arial"/>
          <w:sz w:val="22"/>
          <w:szCs w:val="22"/>
        </w:rPr>
        <w:t xml:space="preserve">PT Duty </w:t>
      </w:r>
      <w:r>
        <w:rPr>
          <w:rFonts w:cs="Arial"/>
          <w:sz w:val="22"/>
          <w:szCs w:val="22"/>
          <w:lang w:val="en-GB"/>
        </w:rPr>
        <w:t>Inspector</w:t>
      </w:r>
      <w:r>
        <w:rPr>
          <w:rFonts w:cs="Arial"/>
          <w:sz w:val="22"/>
          <w:szCs w:val="22"/>
        </w:rPr>
        <w:t xml:space="preserve"> of all </w:t>
      </w:r>
      <w:r>
        <w:rPr>
          <w:rFonts w:cs="Arial"/>
          <w:sz w:val="22"/>
          <w:szCs w:val="22"/>
          <w:lang w:val="en-GB"/>
        </w:rPr>
        <w:t>NCHI</w:t>
      </w:r>
      <w:r>
        <w:rPr>
          <w:rFonts w:cs="Arial"/>
          <w:sz w:val="22"/>
          <w:szCs w:val="22"/>
        </w:rPr>
        <w:t xml:space="preserve">s and hate crimes, ensuring that their details are placed on the </w:t>
      </w:r>
      <w:r>
        <w:rPr>
          <w:rFonts w:cs="Arial"/>
          <w:sz w:val="22"/>
          <w:szCs w:val="22"/>
          <w:lang w:val="en-GB"/>
        </w:rPr>
        <w:t>incident</w:t>
      </w:r>
      <w:r>
        <w:rPr>
          <w:rFonts w:cs="Arial"/>
          <w:sz w:val="22"/>
          <w:szCs w:val="22"/>
        </w:rPr>
        <w:t>.</w:t>
      </w:r>
    </w:p>
    <w:p w14:paraId="63FE49E1" w14:textId="77777777" w:rsidR="00594C62" w:rsidRPr="00674795" w:rsidRDefault="00594C62" w:rsidP="00090E87">
      <w:pPr>
        <w:pStyle w:val="BodyText3"/>
        <w:numPr>
          <w:ilvl w:val="0"/>
          <w:numId w:val="31"/>
        </w:numPr>
        <w:rPr>
          <w:rFonts w:cs="Arial"/>
          <w:b/>
          <w:bCs/>
          <w:sz w:val="22"/>
          <w:szCs w:val="22"/>
        </w:rPr>
      </w:pPr>
      <w:r w:rsidRPr="006855B6">
        <w:rPr>
          <w:sz w:val="22"/>
          <w:szCs w:val="22"/>
          <w:lang w:val="en-GB"/>
        </w:rPr>
        <w:t>With Duty Inspector</w:t>
      </w:r>
      <w:r w:rsidRPr="006855B6">
        <w:rPr>
          <w:sz w:val="22"/>
          <w:szCs w:val="22"/>
        </w:rPr>
        <w:t xml:space="preserve"> agreement</w:t>
      </w:r>
      <w:r>
        <w:rPr>
          <w:sz w:val="22"/>
          <w:szCs w:val="22"/>
          <w:lang w:val="en-GB"/>
        </w:rPr>
        <w:t>,</w:t>
      </w:r>
      <w:r w:rsidRPr="006855B6">
        <w:rPr>
          <w:sz w:val="22"/>
          <w:szCs w:val="22"/>
        </w:rPr>
        <w:t xml:space="preserve"> </w:t>
      </w:r>
      <w:r w:rsidRPr="006855B6">
        <w:rPr>
          <w:sz w:val="22"/>
          <w:szCs w:val="22"/>
          <w:lang w:val="en-GB"/>
        </w:rPr>
        <w:t>the</w:t>
      </w:r>
      <w:r w:rsidRPr="006855B6">
        <w:rPr>
          <w:sz w:val="22"/>
          <w:szCs w:val="22"/>
        </w:rPr>
        <w:t xml:space="preserve"> </w:t>
      </w:r>
      <w:r>
        <w:rPr>
          <w:sz w:val="22"/>
          <w:szCs w:val="22"/>
          <w:lang w:val="en-GB"/>
        </w:rPr>
        <w:t xml:space="preserve">Crime Recording and Resolution Unit </w:t>
      </w:r>
      <w:r w:rsidRPr="006855B6">
        <w:rPr>
          <w:sz w:val="22"/>
          <w:szCs w:val="22"/>
        </w:rPr>
        <w:t xml:space="preserve">(CRRU) can </w:t>
      </w:r>
      <w:r>
        <w:rPr>
          <w:sz w:val="22"/>
          <w:szCs w:val="22"/>
          <w:lang w:val="en-GB"/>
        </w:rPr>
        <w:t>record</w:t>
      </w:r>
      <w:r w:rsidRPr="006855B6">
        <w:rPr>
          <w:sz w:val="22"/>
          <w:szCs w:val="22"/>
        </w:rPr>
        <w:t xml:space="preserve"> </w:t>
      </w:r>
      <w:r w:rsidRPr="006855B6">
        <w:rPr>
          <w:sz w:val="22"/>
          <w:szCs w:val="22"/>
          <w:lang w:val="en-GB"/>
        </w:rPr>
        <w:t xml:space="preserve">hate </w:t>
      </w:r>
      <w:r>
        <w:rPr>
          <w:sz w:val="22"/>
          <w:szCs w:val="22"/>
          <w:lang w:val="en-GB"/>
        </w:rPr>
        <w:t xml:space="preserve">crime </w:t>
      </w:r>
      <w:r w:rsidRPr="006855B6">
        <w:rPr>
          <w:sz w:val="22"/>
          <w:szCs w:val="22"/>
        </w:rPr>
        <w:t>and send to the appropriate</w:t>
      </w:r>
      <w:r>
        <w:rPr>
          <w:sz w:val="22"/>
          <w:szCs w:val="22"/>
          <w:lang w:val="en-GB"/>
        </w:rPr>
        <w:t xml:space="preserve"> district investigation team </w:t>
      </w:r>
      <w:r w:rsidRPr="006855B6">
        <w:rPr>
          <w:sz w:val="22"/>
          <w:szCs w:val="22"/>
        </w:rPr>
        <w:t>to progress accordingly</w:t>
      </w:r>
      <w:r>
        <w:rPr>
          <w:sz w:val="22"/>
          <w:szCs w:val="22"/>
          <w:lang w:val="en-GB"/>
        </w:rPr>
        <w:t xml:space="preserve">. </w:t>
      </w:r>
      <w:r w:rsidRPr="00674795">
        <w:rPr>
          <w:b/>
          <w:bCs/>
          <w:sz w:val="22"/>
          <w:szCs w:val="22"/>
          <w:lang w:val="en-GB"/>
        </w:rPr>
        <w:t>A THRIVE rationale should be added by the Duty Inspector.</w:t>
      </w:r>
    </w:p>
    <w:p w14:paraId="1764DC47" w14:textId="77777777" w:rsidR="00594C62" w:rsidRPr="00A14225" w:rsidRDefault="00594C62" w:rsidP="00090E87">
      <w:pPr>
        <w:pStyle w:val="Default"/>
        <w:rPr>
          <w:color w:val="0070C0"/>
          <w:sz w:val="22"/>
          <w:szCs w:val="22"/>
        </w:rPr>
      </w:pPr>
    </w:p>
    <w:p w14:paraId="1F1EE119" w14:textId="77777777" w:rsidR="0072296F" w:rsidRPr="00BB580C" w:rsidRDefault="0072296F" w:rsidP="00090E87">
      <w:pPr>
        <w:pStyle w:val="Default"/>
        <w:rPr>
          <w:color w:val="auto"/>
          <w:sz w:val="22"/>
          <w:szCs w:val="22"/>
        </w:rPr>
      </w:pPr>
      <w:r w:rsidRPr="00BB580C">
        <w:rPr>
          <w:color w:val="auto"/>
          <w:sz w:val="22"/>
          <w:szCs w:val="22"/>
        </w:rPr>
        <w:t xml:space="preserve">It is the role of the FCCO to utilise the THRIVE assessment model and use appropriate information from relevant force systems to assess the type of incident being reported and the perceived level of vulnerability. </w:t>
      </w:r>
    </w:p>
    <w:p w14:paraId="7EAE382C" w14:textId="77777777" w:rsidR="0072296F" w:rsidRPr="00BB580C" w:rsidRDefault="0072296F" w:rsidP="00090E87">
      <w:pPr>
        <w:pStyle w:val="Default"/>
        <w:rPr>
          <w:color w:val="auto"/>
          <w:sz w:val="22"/>
          <w:szCs w:val="22"/>
        </w:rPr>
      </w:pPr>
    </w:p>
    <w:p w14:paraId="7CADE3BF" w14:textId="77777777" w:rsidR="0072296F" w:rsidRPr="00BB580C" w:rsidRDefault="0072296F" w:rsidP="00090E87">
      <w:pPr>
        <w:pStyle w:val="Default"/>
        <w:rPr>
          <w:color w:val="auto"/>
          <w:sz w:val="22"/>
          <w:szCs w:val="22"/>
        </w:rPr>
      </w:pPr>
      <w:r w:rsidRPr="00BB580C">
        <w:rPr>
          <w:color w:val="auto"/>
          <w:sz w:val="22"/>
          <w:szCs w:val="22"/>
        </w:rPr>
        <w:t xml:space="preserve">This applies whether the contact takes the form of a telephone call via the 101 or 999 systems, as well as digital contact via Single Online Home (SOH) and social media feeds. </w:t>
      </w:r>
    </w:p>
    <w:p w14:paraId="360708A7" w14:textId="77777777" w:rsidR="0072296F" w:rsidRPr="00BB580C" w:rsidRDefault="0072296F" w:rsidP="00090E87">
      <w:pPr>
        <w:pStyle w:val="Default"/>
        <w:rPr>
          <w:color w:val="auto"/>
          <w:sz w:val="22"/>
          <w:szCs w:val="22"/>
        </w:rPr>
      </w:pPr>
    </w:p>
    <w:p w14:paraId="46E3C8A8" w14:textId="16282008" w:rsidR="0072296F" w:rsidRPr="00BB580C" w:rsidRDefault="0072296F" w:rsidP="00090E87">
      <w:pPr>
        <w:pStyle w:val="BodyText3"/>
        <w:rPr>
          <w:rFonts w:cs="Arial"/>
          <w:sz w:val="22"/>
          <w:szCs w:val="22"/>
          <w:lang w:val="en-GB"/>
        </w:rPr>
      </w:pPr>
      <w:r w:rsidRPr="00BB580C">
        <w:rPr>
          <w:rFonts w:cs="Arial"/>
          <w:sz w:val="22"/>
          <w:szCs w:val="22"/>
          <w:lang w:val="en-GB"/>
        </w:rPr>
        <w:t xml:space="preserve">A deployment decision will then be taken in accordance with the </w:t>
      </w:r>
      <w:hyperlink r:id="rId43">
        <w:r w:rsidRPr="45B23670">
          <w:rPr>
            <w:rStyle w:val="Hyperlink"/>
            <w:rFonts w:cs="Arial"/>
            <w:color w:val="0070C0"/>
            <w:sz w:val="22"/>
            <w:szCs w:val="22"/>
            <w:lang w:val="en-GB"/>
          </w:rPr>
          <w:t>incident response policy</w:t>
        </w:r>
      </w:hyperlink>
      <w:r w:rsidRPr="45B23670">
        <w:rPr>
          <w:rFonts w:cs="Arial"/>
          <w:color w:val="0070C0"/>
          <w:sz w:val="22"/>
          <w:szCs w:val="22"/>
          <w:lang w:val="en-GB"/>
        </w:rPr>
        <w:t xml:space="preserve"> </w:t>
      </w:r>
      <w:r w:rsidRPr="00BB580C">
        <w:rPr>
          <w:rFonts w:cs="Arial"/>
          <w:sz w:val="22"/>
          <w:szCs w:val="22"/>
          <w:lang w:val="en-GB"/>
        </w:rPr>
        <w:t xml:space="preserve">in line with threat, risk and harm principles. </w:t>
      </w:r>
    </w:p>
    <w:p w14:paraId="2B95B4A4" w14:textId="77777777" w:rsidR="0072296F" w:rsidRPr="00BB580C" w:rsidRDefault="0072296F" w:rsidP="00090E87">
      <w:pPr>
        <w:rPr>
          <w:rFonts w:cs="Arial"/>
          <w:szCs w:val="22"/>
        </w:rPr>
      </w:pPr>
      <w:bookmarkStart w:id="121" w:name="prioritising"/>
      <w:bookmarkEnd w:id="121"/>
    </w:p>
    <w:p w14:paraId="293FC8BA" w14:textId="77777777" w:rsidR="0072296F" w:rsidRDefault="0072296F" w:rsidP="00090E87">
      <w:pPr>
        <w:pStyle w:val="BodyTextIndent3"/>
        <w:spacing w:after="0"/>
        <w:ind w:left="0"/>
        <w:rPr>
          <w:rFonts w:cs="Arial"/>
          <w:color w:val="0070C0"/>
          <w:sz w:val="22"/>
          <w:szCs w:val="22"/>
        </w:rPr>
      </w:pPr>
      <w:r w:rsidRPr="00BB580C">
        <w:rPr>
          <w:rFonts w:cs="Arial"/>
          <w:sz w:val="22"/>
          <w:szCs w:val="22"/>
        </w:rPr>
        <w:t xml:space="preserve">Where reports of ASB are reported directly to a patrol, it is essential that these reports are logged on Control Works to ensure an accurate record exists. This must be done to ensure compliance with incident recording and allow for the proper investigation/resolution of the incident. This will also enable demand to be monitored and analysed. </w:t>
      </w:r>
      <w:r w:rsidRPr="00A14225">
        <w:rPr>
          <w:rFonts w:cs="Arial"/>
          <w:color w:val="0070C0"/>
          <w:sz w:val="22"/>
          <w:szCs w:val="22"/>
        </w:rPr>
        <w:tab/>
      </w:r>
      <w:bookmarkStart w:id="122" w:name="four"/>
      <w:bookmarkEnd w:id="122"/>
    </w:p>
    <w:p w14:paraId="35C4D9CD" w14:textId="77777777" w:rsidR="008D4058" w:rsidRPr="00A14225" w:rsidDel="00252405" w:rsidRDefault="008D4058" w:rsidP="00090E87">
      <w:pPr>
        <w:pStyle w:val="BodyTextIndent3"/>
        <w:spacing w:after="0"/>
        <w:ind w:left="0"/>
        <w:rPr>
          <w:rFonts w:cs="Arial"/>
          <w:color w:val="0070C0"/>
          <w:sz w:val="22"/>
          <w:szCs w:val="22"/>
        </w:rPr>
      </w:pPr>
    </w:p>
    <w:p w14:paraId="64AEBD3F" w14:textId="7D673933" w:rsidR="0072296F" w:rsidRPr="00564F0C" w:rsidRDefault="0072296F" w:rsidP="00090E87">
      <w:pPr>
        <w:rPr>
          <w:rFonts w:ascii="Arial Black" w:hAnsi="Arial Black" w:cs="Arial"/>
          <w:b/>
          <w:bCs/>
          <w:color w:val="002060"/>
          <w:sz w:val="24"/>
        </w:rPr>
      </w:pPr>
      <w:bookmarkStart w:id="123" w:name="_Toc135918314"/>
      <w:bookmarkStart w:id="124" w:name="_Toc158393130"/>
      <w:bookmarkStart w:id="125" w:name="_Toc1593689360"/>
      <w:bookmarkStart w:id="126" w:name="_Toc161996850"/>
      <w:bookmarkStart w:id="127" w:name="_Toc1609695316"/>
      <w:bookmarkStart w:id="128" w:name="_Toc174451681"/>
      <w:r w:rsidRPr="00564F0C">
        <w:rPr>
          <w:rFonts w:ascii="Arial Black" w:hAnsi="Arial Black" w:cs="Arial"/>
          <w:b/>
          <w:bCs/>
          <w:color w:val="002060"/>
          <w:sz w:val="24"/>
        </w:rPr>
        <w:t>5.1.2</w:t>
      </w:r>
      <w:r w:rsidRPr="00564F0C">
        <w:rPr>
          <w:rFonts w:ascii="Arial Black" w:hAnsi="Arial Black" w:cs="Arial"/>
          <w:b/>
          <w:bCs/>
          <w:color w:val="002060"/>
          <w:sz w:val="24"/>
        </w:rPr>
        <w:tab/>
        <w:t>Deployment</w:t>
      </w:r>
      <w:bookmarkEnd w:id="123"/>
      <w:bookmarkEnd w:id="124"/>
      <w:bookmarkEnd w:id="125"/>
      <w:bookmarkEnd w:id="126"/>
      <w:bookmarkEnd w:id="127"/>
      <w:bookmarkEnd w:id="128"/>
    </w:p>
    <w:p w14:paraId="1E9F17EB" w14:textId="77777777" w:rsidR="0072296F" w:rsidRPr="00A14225" w:rsidRDefault="0072296F" w:rsidP="00090E87">
      <w:pPr>
        <w:rPr>
          <w:rFonts w:cs="Arial"/>
          <w:color w:val="0070C0"/>
          <w:szCs w:val="22"/>
        </w:rPr>
      </w:pPr>
    </w:p>
    <w:p w14:paraId="586559C7" w14:textId="77777777" w:rsidR="0072296F" w:rsidRPr="00BB580C" w:rsidRDefault="0072296F" w:rsidP="00090E87">
      <w:pPr>
        <w:pStyle w:val="FootnoteText"/>
        <w:rPr>
          <w:rFonts w:ascii="Arial" w:hAnsi="Arial" w:cs="Arial"/>
          <w:b/>
          <w:sz w:val="22"/>
          <w:szCs w:val="22"/>
        </w:rPr>
      </w:pPr>
      <w:r w:rsidRPr="00BB580C">
        <w:rPr>
          <w:rFonts w:ascii="Arial" w:hAnsi="Arial" w:cs="Arial"/>
          <w:b/>
          <w:sz w:val="22"/>
          <w:szCs w:val="22"/>
        </w:rPr>
        <w:t>Grade 1 – Immediate Response</w:t>
      </w:r>
    </w:p>
    <w:p w14:paraId="4332051A" w14:textId="77777777" w:rsidR="0072296F" w:rsidRPr="00BB580C" w:rsidRDefault="0072296F" w:rsidP="00090E87">
      <w:pPr>
        <w:autoSpaceDE w:val="0"/>
        <w:autoSpaceDN w:val="0"/>
        <w:adjustRightInd w:val="0"/>
        <w:rPr>
          <w:rFonts w:cs="Arial"/>
          <w:szCs w:val="22"/>
        </w:rPr>
      </w:pPr>
      <w:r w:rsidRPr="00BB580C">
        <w:rPr>
          <w:rFonts w:cs="Arial"/>
          <w:szCs w:val="22"/>
        </w:rPr>
        <w:t xml:space="preserve">These incidents will be assessed as </w:t>
      </w:r>
      <w:r w:rsidRPr="00BB580C">
        <w:rPr>
          <w:rFonts w:cs="Arial"/>
          <w:b/>
          <w:szCs w:val="22"/>
        </w:rPr>
        <w:t>High Risk</w:t>
      </w:r>
      <w:r w:rsidRPr="00BB580C">
        <w:rPr>
          <w:rFonts w:cs="Arial"/>
          <w:szCs w:val="22"/>
        </w:rPr>
        <w:t xml:space="preserve"> using the THRIVE assessment.</w:t>
      </w:r>
    </w:p>
    <w:p w14:paraId="70FAA02B" w14:textId="77777777" w:rsidR="0072296F" w:rsidRPr="00BB580C" w:rsidRDefault="0072296F" w:rsidP="00090E87">
      <w:pPr>
        <w:autoSpaceDE w:val="0"/>
        <w:autoSpaceDN w:val="0"/>
        <w:adjustRightInd w:val="0"/>
        <w:rPr>
          <w:rFonts w:cs="Arial"/>
          <w:szCs w:val="22"/>
        </w:rPr>
      </w:pPr>
    </w:p>
    <w:p w14:paraId="59DF76C6" w14:textId="77777777" w:rsidR="0072296F" w:rsidRPr="00BB580C" w:rsidRDefault="0072296F" w:rsidP="00090E87">
      <w:pPr>
        <w:tabs>
          <w:tab w:val="left" w:pos="900"/>
        </w:tabs>
        <w:rPr>
          <w:rFonts w:cs="Arial"/>
          <w:szCs w:val="22"/>
        </w:rPr>
      </w:pPr>
      <w:r w:rsidRPr="00BB580C">
        <w:rPr>
          <w:rFonts w:cs="Arial"/>
          <w:b/>
          <w:szCs w:val="22"/>
        </w:rPr>
        <w:t>Grade 2 - Priority Response</w:t>
      </w:r>
      <w:r w:rsidRPr="00BB580C">
        <w:rPr>
          <w:rFonts w:cs="Arial"/>
          <w:szCs w:val="22"/>
        </w:rPr>
        <w:t xml:space="preserve"> </w:t>
      </w:r>
    </w:p>
    <w:p w14:paraId="6CDC6C29" w14:textId="77777777" w:rsidR="0072296F" w:rsidRPr="00BB580C" w:rsidRDefault="0072296F" w:rsidP="00090E87">
      <w:pPr>
        <w:tabs>
          <w:tab w:val="left" w:pos="900"/>
        </w:tabs>
        <w:rPr>
          <w:rFonts w:cs="Arial"/>
          <w:szCs w:val="22"/>
        </w:rPr>
      </w:pPr>
      <w:r w:rsidRPr="00BB580C">
        <w:rPr>
          <w:rFonts w:cs="Arial"/>
          <w:szCs w:val="22"/>
        </w:rPr>
        <w:t xml:space="preserve">These incidents will be assessed as </w:t>
      </w:r>
      <w:r w:rsidRPr="00BB580C">
        <w:rPr>
          <w:rFonts w:cs="Arial"/>
          <w:b/>
          <w:szCs w:val="22"/>
        </w:rPr>
        <w:t>Medium Risk</w:t>
      </w:r>
      <w:r w:rsidRPr="00BB580C">
        <w:rPr>
          <w:rFonts w:cs="Arial"/>
          <w:szCs w:val="22"/>
        </w:rPr>
        <w:t xml:space="preserve"> using the THRIVE assessment</w:t>
      </w:r>
    </w:p>
    <w:p w14:paraId="5F2E3FC1" w14:textId="77777777" w:rsidR="0072296F" w:rsidRPr="00BB580C" w:rsidRDefault="0072296F" w:rsidP="00090E87">
      <w:pPr>
        <w:tabs>
          <w:tab w:val="left" w:pos="900"/>
        </w:tabs>
        <w:rPr>
          <w:rFonts w:cs="Arial"/>
          <w:szCs w:val="22"/>
        </w:rPr>
      </w:pPr>
    </w:p>
    <w:p w14:paraId="0C50A775" w14:textId="77777777" w:rsidR="0072296F" w:rsidRPr="00BB580C" w:rsidRDefault="0072296F" w:rsidP="00090E87">
      <w:pPr>
        <w:tabs>
          <w:tab w:val="left" w:pos="900"/>
        </w:tabs>
        <w:rPr>
          <w:rFonts w:cs="Arial"/>
          <w:b/>
          <w:bCs/>
          <w:szCs w:val="22"/>
        </w:rPr>
      </w:pPr>
      <w:r w:rsidRPr="00BB580C">
        <w:rPr>
          <w:rFonts w:cs="Arial"/>
          <w:b/>
          <w:bCs/>
          <w:szCs w:val="22"/>
        </w:rPr>
        <w:t>Grade C - Central Resolution</w:t>
      </w:r>
    </w:p>
    <w:p w14:paraId="0D34ECE7" w14:textId="77777777" w:rsidR="0072296F" w:rsidRPr="00BB580C" w:rsidRDefault="0072296F" w:rsidP="00090E87">
      <w:pPr>
        <w:autoSpaceDE w:val="0"/>
        <w:autoSpaceDN w:val="0"/>
        <w:adjustRightInd w:val="0"/>
        <w:rPr>
          <w:rFonts w:cs="Arial"/>
          <w:szCs w:val="22"/>
        </w:rPr>
      </w:pPr>
      <w:r w:rsidRPr="00BB580C">
        <w:rPr>
          <w:rFonts w:cs="Arial"/>
          <w:szCs w:val="22"/>
        </w:rPr>
        <w:t xml:space="preserve">These incidents will be assessed as </w:t>
      </w:r>
      <w:r w:rsidRPr="00BB580C">
        <w:rPr>
          <w:rFonts w:cs="Arial"/>
          <w:b/>
          <w:szCs w:val="22"/>
        </w:rPr>
        <w:t>Low Risk</w:t>
      </w:r>
      <w:r w:rsidRPr="00BB580C">
        <w:rPr>
          <w:rFonts w:cs="Arial"/>
          <w:szCs w:val="22"/>
        </w:rPr>
        <w:t xml:space="preserve"> using the THRIVE assessment.</w:t>
      </w:r>
    </w:p>
    <w:p w14:paraId="427112A4" w14:textId="77777777" w:rsidR="0072296F" w:rsidRPr="00BB580C" w:rsidRDefault="0072296F" w:rsidP="00090E87">
      <w:pPr>
        <w:autoSpaceDE w:val="0"/>
        <w:autoSpaceDN w:val="0"/>
        <w:adjustRightInd w:val="0"/>
        <w:rPr>
          <w:rFonts w:cs="Arial"/>
          <w:szCs w:val="22"/>
        </w:rPr>
      </w:pPr>
    </w:p>
    <w:p w14:paraId="06E4E450" w14:textId="77777777" w:rsidR="0072296F" w:rsidRPr="00BB580C" w:rsidRDefault="0072296F" w:rsidP="00090E87">
      <w:pPr>
        <w:tabs>
          <w:tab w:val="left" w:pos="900"/>
        </w:tabs>
        <w:rPr>
          <w:rFonts w:cs="Arial"/>
          <w:b/>
          <w:bCs/>
          <w:szCs w:val="22"/>
        </w:rPr>
      </w:pPr>
      <w:r w:rsidRPr="00BB580C">
        <w:rPr>
          <w:rFonts w:cs="Arial"/>
          <w:b/>
          <w:bCs/>
          <w:szCs w:val="22"/>
        </w:rPr>
        <w:t xml:space="preserve">Grade L - Local Resolution </w:t>
      </w:r>
    </w:p>
    <w:p w14:paraId="1D7AF843" w14:textId="77777777" w:rsidR="00756318" w:rsidRPr="00A14225" w:rsidRDefault="00756318" w:rsidP="00090E87">
      <w:pPr>
        <w:tabs>
          <w:tab w:val="left" w:pos="900"/>
        </w:tabs>
        <w:rPr>
          <w:rFonts w:cs="Arial"/>
          <w:b/>
          <w:bCs/>
          <w:color w:val="0070C0"/>
          <w:szCs w:val="22"/>
        </w:rPr>
      </w:pPr>
    </w:p>
    <w:p w14:paraId="16179686" w14:textId="77777777" w:rsidR="0072296F" w:rsidRPr="00563EB8" w:rsidRDefault="0072296F" w:rsidP="00090E87">
      <w:pPr>
        <w:autoSpaceDE w:val="0"/>
        <w:autoSpaceDN w:val="0"/>
        <w:adjustRightInd w:val="0"/>
        <w:rPr>
          <w:rFonts w:cs="Arial"/>
          <w:szCs w:val="22"/>
        </w:rPr>
      </w:pPr>
      <w:r w:rsidRPr="00563EB8">
        <w:rPr>
          <w:rFonts w:cs="Arial"/>
          <w:b/>
          <w:bCs/>
          <w:szCs w:val="22"/>
        </w:rPr>
        <w:t>Local Tasking</w:t>
      </w:r>
      <w:r w:rsidRPr="00563EB8">
        <w:rPr>
          <w:rFonts w:cs="Arial"/>
          <w:szCs w:val="22"/>
        </w:rPr>
        <w:t>: This is an incident where the CRRU has carried out an initial threat and risk assessment for an incident NOT currently ongoing (THRIVE low), which acknowledges that there is a degree of importance and time criticality associated with the police response.</w:t>
      </w:r>
    </w:p>
    <w:p w14:paraId="21F654C5" w14:textId="77777777" w:rsidR="0072296F" w:rsidRPr="00563EB8" w:rsidRDefault="0072296F" w:rsidP="00090E87">
      <w:pPr>
        <w:autoSpaceDE w:val="0"/>
        <w:autoSpaceDN w:val="0"/>
        <w:adjustRightInd w:val="0"/>
        <w:rPr>
          <w:rFonts w:cs="Arial"/>
          <w:szCs w:val="22"/>
        </w:rPr>
      </w:pPr>
    </w:p>
    <w:p w14:paraId="021EC4FD" w14:textId="77777777" w:rsidR="0072296F" w:rsidRPr="00827117" w:rsidRDefault="0072296F" w:rsidP="00090E87">
      <w:pPr>
        <w:tabs>
          <w:tab w:val="left" w:pos="900"/>
        </w:tabs>
        <w:rPr>
          <w:rFonts w:cs="Arial"/>
          <w:szCs w:val="22"/>
        </w:rPr>
      </w:pPr>
      <w:r w:rsidRPr="00827117">
        <w:rPr>
          <w:rFonts w:cs="Arial"/>
          <w:szCs w:val="22"/>
        </w:rPr>
        <w:t>Whether or not a notifiable crime has taken place, and a local task (LT) is required, this incident will be placed within the L queue for District Local Resolution.</w:t>
      </w:r>
    </w:p>
    <w:p w14:paraId="7177D2F5" w14:textId="77777777" w:rsidR="0072296F" w:rsidRPr="00827117" w:rsidRDefault="0072296F" w:rsidP="00090E87">
      <w:pPr>
        <w:tabs>
          <w:tab w:val="left" w:pos="900"/>
        </w:tabs>
        <w:rPr>
          <w:rFonts w:cs="Arial"/>
          <w:color w:val="0070C0"/>
          <w:szCs w:val="22"/>
        </w:rPr>
      </w:pPr>
    </w:p>
    <w:p w14:paraId="1CE4F1ED" w14:textId="77777777" w:rsidR="0072296F" w:rsidRPr="00827117" w:rsidRDefault="0072296F" w:rsidP="00090E87">
      <w:pPr>
        <w:tabs>
          <w:tab w:val="left" w:pos="900"/>
        </w:tabs>
        <w:rPr>
          <w:rFonts w:cs="Arial"/>
          <w:szCs w:val="22"/>
        </w:rPr>
      </w:pPr>
      <w:r w:rsidRPr="00827117">
        <w:rPr>
          <w:rFonts w:cs="Arial"/>
          <w:szCs w:val="22"/>
        </w:rPr>
        <w:t>The Local Resolution queue will break down into:</w:t>
      </w:r>
    </w:p>
    <w:p w14:paraId="1621D150" w14:textId="77777777" w:rsidR="0072296F" w:rsidRPr="00827117" w:rsidRDefault="0072296F" w:rsidP="00090E87">
      <w:pPr>
        <w:pStyle w:val="ListParagraph"/>
        <w:numPr>
          <w:ilvl w:val="0"/>
          <w:numId w:val="44"/>
        </w:numPr>
        <w:tabs>
          <w:tab w:val="left" w:pos="900"/>
        </w:tabs>
        <w:spacing w:after="0" w:line="240" w:lineRule="auto"/>
        <w:contextualSpacing/>
        <w:rPr>
          <w:rFonts w:ascii="Arial" w:hAnsi="Arial" w:cs="Arial"/>
        </w:rPr>
      </w:pPr>
      <w:r w:rsidRPr="00827117">
        <w:rPr>
          <w:rFonts w:ascii="Arial" w:hAnsi="Arial" w:cs="Arial"/>
        </w:rPr>
        <w:t xml:space="preserve">Local scheduled (LS) - Scheduled for officer attendance to complete enquires in relation to a criminal </w:t>
      </w:r>
      <w:proofErr w:type="gramStart"/>
      <w:r w:rsidRPr="00827117">
        <w:rPr>
          <w:rFonts w:ascii="Arial" w:hAnsi="Arial" w:cs="Arial"/>
        </w:rPr>
        <w:t>investigation;</w:t>
      </w:r>
      <w:proofErr w:type="gramEnd"/>
    </w:p>
    <w:p w14:paraId="2A67B717" w14:textId="77777777" w:rsidR="0072296F" w:rsidRPr="00827117" w:rsidRDefault="0072296F" w:rsidP="00090E87">
      <w:pPr>
        <w:pStyle w:val="ListParagraph"/>
        <w:numPr>
          <w:ilvl w:val="0"/>
          <w:numId w:val="44"/>
        </w:numPr>
        <w:tabs>
          <w:tab w:val="left" w:pos="900"/>
        </w:tabs>
        <w:spacing w:after="0" w:line="240" w:lineRule="auto"/>
        <w:contextualSpacing/>
        <w:rPr>
          <w:rFonts w:ascii="Arial" w:hAnsi="Arial" w:cs="Arial"/>
        </w:rPr>
      </w:pPr>
      <w:r w:rsidRPr="00827117">
        <w:rPr>
          <w:rFonts w:ascii="Arial" w:hAnsi="Arial" w:cs="Arial"/>
        </w:rPr>
        <w:t xml:space="preserve">LT - A task of importance and time criticality associated with the police response where there is no scheduled attendance </w:t>
      </w:r>
      <w:proofErr w:type="gramStart"/>
      <w:r w:rsidRPr="00827117">
        <w:rPr>
          <w:rFonts w:ascii="Arial" w:hAnsi="Arial" w:cs="Arial"/>
        </w:rPr>
        <w:t>planned;</w:t>
      </w:r>
      <w:proofErr w:type="gramEnd"/>
    </w:p>
    <w:p w14:paraId="5865DA9B" w14:textId="5D503AFB" w:rsidR="00DE1452" w:rsidRPr="00827117" w:rsidRDefault="00DE1452" w:rsidP="00090E87">
      <w:pPr>
        <w:pStyle w:val="ListParagraph"/>
        <w:numPr>
          <w:ilvl w:val="0"/>
          <w:numId w:val="44"/>
        </w:numPr>
        <w:tabs>
          <w:tab w:val="left" w:pos="900"/>
        </w:tabs>
        <w:spacing w:after="0" w:line="240" w:lineRule="auto"/>
        <w:contextualSpacing/>
        <w:rPr>
          <w:rFonts w:ascii="Arial" w:hAnsi="Arial" w:cs="Arial"/>
        </w:rPr>
      </w:pPr>
      <w:r w:rsidRPr="00827117">
        <w:rPr>
          <w:rFonts w:ascii="Arial" w:hAnsi="Arial" w:cs="Arial"/>
        </w:rPr>
        <w:t xml:space="preserve">If </w:t>
      </w:r>
      <w:r w:rsidR="00CC07C2" w:rsidRPr="00827117">
        <w:rPr>
          <w:rFonts w:ascii="Arial" w:hAnsi="Arial" w:cs="Arial"/>
        </w:rPr>
        <w:t xml:space="preserve">LS or LT is not suitable it will be sent to CRRU to be </w:t>
      </w:r>
      <w:proofErr w:type="spellStart"/>
      <w:r w:rsidR="00CC07C2" w:rsidRPr="00827117">
        <w:rPr>
          <w:rFonts w:ascii="Arial" w:hAnsi="Arial" w:cs="Arial"/>
        </w:rPr>
        <w:t>crimed</w:t>
      </w:r>
      <w:proofErr w:type="spellEnd"/>
      <w:r w:rsidR="00CC07C2" w:rsidRPr="00827117">
        <w:rPr>
          <w:rFonts w:ascii="Arial" w:hAnsi="Arial" w:cs="Arial"/>
        </w:rPr>
        <w:t xml:space="preserve"> and </w:t>
      </w:r>
      <w:r w:rsidR="0094111A" w:rsidRPr="00827117">
        <w:rPr>
          <w:rFonts w:ascii="Arial" w:hAnsi="Arial" w:cs="Arial"/>
        </w:rPr>
        <w:t xml:space="preserve">allocated to District or </w:t>
      </w:r>
      <w:r w:rsidR="002C6641" w:rsidRPr="00827117">
        <w:rPr>
          <w:rFonts w:ascii="Arial" w:hAnsi="Arial" w:cs="Arial"/>
        </w:rPr>
        <w:t xml:space="preserve">Initial </w:t>
      </w:r>
      <w:r w:rsidR="00864F1D" w:rsidRPr="00827117">
        <w:rPr>
          <w:rFonts w:ascii="Arial" w:hAnsi="Arial" w:cs="Arial"/>
        </w:rPr>
        <w:t>Investigation</w:t>
      </w:r>
      <w:r w:rsidR="002C6641" w:rsidRPr="00827117">
        <w:rPr>
          <w:rFonts w:ascii="Arial" w:hAnsi="Arial" w:cs="Arial"/>
        </w:rPr>
        <w:t xml:space="preserve"> Unit (IIU) </w:t>
      </w:r>
      <w:r w:rsidR="00D12AE3" w:rsidRPr="00827117">
        <w:rPr>
          <w:rFonts w:ascii="Arial" w:hAnsi="Arial" w:cs="Arial"/>
        </w:rPr>
        <w:t>as per force</w:t>
      </w:r>
      <w:r w:rsidR="008E35D3" w:rsidRPr="00827117">
        <w:rPr>
          <w:rFonts w:ascii="Arial" w:hAnsi="Arial" w:cs="Arial"/>
        </w:rPr>
        <w:t xml:space="preserve"> </w:t>
      </w:r>
      <w:r w:rsidR="00AC1882" w:rsidRPr="00827117">
        <w:rPr>
          <w:rFonts w:ascii="Arial" w:hAnsi="Arial" w:cs="Arial"/>
        </w:rPr>
        <w:t>policy</w:t>
      </w:r>
      <w:r w:rsidR="00D12AE3" w:rsidRPr="00827117">
        <w:rPr>
          <w:rFonts w:ascii="Arial" w:hAnsi="Arial" w:cs="Arial"/>
        </w:rPr>
        <w:t xml:space="preserve"> </w:t>
      </w:r>
    </w:p>
    <w:p w14:paraId="4D2B9977" w14:textId="039DF125" w:rsidR="00486414" w:rsidRPr="00827117" w:rsidRDefault="0072296F" w:rsidP="00090E87">
      <w:pPr>
        <w:pStyle w:val="ListParagraph"/>
        <w:numPr>
          <w:ilvl w:val="0"/>
          <w:numId w:val="44"/>
        </w:numPr>
        <w:tabs>
          <w:tab w:val="left" w:pos="900"/>
        </w:tabs>
        <w:spacing w:after="0" w:line="240" w:lineRule="auto"/>
        <w:contextualSpacing/>
        <w:rPr>
          <w:rFonts w:ascii="Arial" w:hAnsi="Arial" w:cs="Arial"/>
        </w:rPr>
      </w:pPr>
      <w:r w:rsidRPr="00563EB8">
        <w:rPr>
          <w:rFonts w:ascii="Arial" w:hAnsi="Arial" w:cs="Arial"/>
        </w:rPr>
        <w:t xml:space="preserve">If the newly created incident requires an immediate or priority response, it will be transferred to FCCO dispatchers who will deploy a patrol in line with the incident response policy. In doing so, we will adhere to the national targets for answering calls for service </w:t>
      </w:r>
    </w:p>
    <w:p w14:paraId="403F2CF1" w14:textId="77777777" w:rsidR="0072296F" w:rsidRPr="00563EB8" w:rsidRDefault="0072296F" w:rsidP="00090E87">
      <w:pPr>
        <w:pStyle w:val="ListParagraph"/>
        <w:numPr>
          <w:ilvl w:val="0"/>
          <w:numId w:val="44"/>
        </w:numPr>
        <w:tabs>
          <w:tab w:val="left" w:pos="900"/>
        </w:tabs>
        <w:spacing w:after="0" w:line="240" w:lineRule="auto"/>
        <w:contextualSpacing/>
        <w:rPr>
          <w:rFonts w:ascii="Arial" w:hAnsi="Arial" w:cs="Arial"/>
        </w:rPr>
      </w:pPr>
      <w:r w:rsidRPr="00563EB8">
        <w:rPr>
          <w:rFonts w:ascii="Arial" w:hAnsi="Arial" w:cs="Arial"/>
        </w:rPr>
        <w:t xml:space="preserve">Any decision to down-grade an incident must be in line with the incident response policy. It is essential that the rationale is included on the log, the informant is contacted and advised of the revised response time, and the incident log endorsed </w:t>
      </w:r>
      <w:proofErr w:type="gramStart"/>
      <w:r w:rsidRPr="00563EB8">
        <w:rPr>
          <w:rFonts w:ascii="Arial" w:hAnsi="Arial" w:cs="Arial"/>
        </w:rPr>
        <w:t>accordingly;</w:t>
      </w:r>
      <w:proofErr w:type="gramEnd"/>
    </w:p>
    <w:p w14:paraId="52ABF470" w14:textId="77777777" w:rsidR="0072296F" w:rsidRPr="00563EB8" w:rsidRDefault="0072296F" w:rsidP="00090E87">
      <w:pPr>
        <w:pStyle w:val="ListParagraph"/>
        <w:numPr>
          <w:ilvl w:val="0"/>
          <w:numId w:val="44"/>
        </w:numPr>
        <w:tabs>
          <w:tab w:val="left" w:pos="900"/>
        </w:tabs>
        <w:spacing w:after="0" w:line="240" w:lineRule="auto"/>
        <w:contextualSpacing/>
        <w:rPr>
          <w:rFonts w:ascii="Arial" w:hAnsi="Arial" w:cs="Arial"/>
        </w:rPr>
      </w:pPr>
      <w:r w:rsidRPr="00563EB8">
        <w:rPr>
          <w:rFonts w:ascii="Arial" w:hAnsi="Arial" w:cs="Arial"/>
        </w:rPr>
        <w:t xml:space="preserve">At the conclusion of the incident, the incident must be closed with the appropriate closing code endorsed in line with the </w:t>
      </w:r>
      <w:proofErr w:type="gramStart"/>
      <w:r w:rsidRPr="00563EB8">
        <w:rPr>
          <w:rFonts w:ascii="Arial" w:hAnsi="Arial" w:cs="Arial"/>
        </w:rPr>
        <w:t>NSIR;</w:t>
      </w:r>
      <w:proofErr w:type="gramEnd"/>
      <w:r w:rsidRPr="00563EB8">
        <w:rPr>
          <w:rFonts w:ascii="Arial" w:hAnsi="Arial" w:cs="Arial"/>
        </w:rPr>
        <w:t xml:space="preserve"> </w:t>
      </w:r>
    </w:p>
    <w:p w14:paraId="29CD5331" w14:textId="77777777" w:rsidR="0072296F" w:rsidRPr="00563EB8" w:rsidRDefault="0072296F" w:rsidP="00090E87">
      <w:pPr>
        <w:pStyle w:val="ListParagraph"/>
        <w:numPr>
          <w:ilvl w:val="0"/>
          <w:numId w:val="44"/>
        </w:numPr>
        <w:autoSpaceDE w:val="0"/>
        <w:autoSpaceDN w:val="0"/>
        <w:adjustRightInd w:val="0"/>
        <w:spacing w:after="0" w:line="240" w:lineRule="auto"/>
        <w:contextualSpacing/>
        <w:rPr>
          <w:rFonts w:ascii="Arial" w:hAnsi="Arial" w:cs="Arial"/>
        </w:rPr>
      </w:pPr>
      <w:r w:rsidRPr="00563EB8">
        <w:rPr>
          <w:rFonts w:ascii="Arial" w:hAnsi="Arial" w:cs="Arial"/>
        </w:rPr>
        <w:t xml:space="preserve">The FCCO will complete the 1-4 (victim details, persons present, circumstances and action taken) on the incident event, include a </w:t>
      </w:r>
      <w:r w:rsidRPr="00563EB8">
        <w:rPr>
          <w:rFonts w:ascii="Arial" w:hAnsi="Arial" w:cs="Arial"/>
        </w:rPr>
        <w:lastRenderedPageBreak/>
        <w:t xml:space="preserve">comprehensive THRIVE assessment and apply a G82 qualifying code in Control Works when </w:t>
      </w:r>
      <w:proofErr w:type="gramStart"/>
      <w:r w:rsidRPr="00563EB8">
        <w:rPr>
          <w:rFonts w:ascii="Arial" w:hAnsi="Arial" w:cs="Arial"/>
        </w:rPr>
        <w:t>required;</w:t>
      </w:r>
      <w:proofErr w:type="gramEnd"/>
      <w:r w:rsidRPr="00563EB8">
        <w:rPr>
          <w:rFonts w:ascii="Arial" w:hAnsi="Arial" w:cs="Arial"/>
        </w:rPr>
        <w:t xml:space="preserve"> </w:t>
      </w:r>
    </w:p>
    <w:p w14:paraId="44FD44DC" w14:textId="64163E49" w:rsidR="0072296F" w:rsidRPr="00563EB8" w:rsidRDefault="0072296F" w:rsidP="00090E87">
      <w:pPr>
        <w:pStyle w:val="ListParagraph"/>
        <w:numPr>
          <w:ilvl w:val="0"/>
          <w:numId w:val="44"/>
        </w:numPr>
        <w:autoSpaceDE w:val="0"/>
        <w:autoSpaceDN w:val="0"/>
        <w:adjustRightInd w:val="0"/>
        <w:spacing w:after="0" w:line="240" w:lineRule="auto"/>
        <w:contextualSpacing/>
        <w:rPr>
          <w:rFonts w:ascii="Arial" w:hAnsi="Arial" w:cs="Arial"/>
        </w:rPr>
      </w:pPr>
      <w:r w:rsidRPr="00563EB8">
        <w:rPr>
          <w:rFonts w:ascii="Arial" w:hAnsi="Arial" w:cs="Arial"/>
        </w:rPr>
        <w:t xml:space="preserve">Compliance with the NSIR for </w:t>
      </w:r>
      <w:r w:rsidR="006A3047" w:rsidRPr="00563EB8">
        <w:rPr>
          <w:rFonts w:ascii="Arial" w:hAnsi="Arial" w:cs="Arial"/>
        </w:rPr>
        <w:t>hate crime and NCHI</w:t>
      </w:r>
      <w:r w:rsidRPr="00563EB8">
        <w:rPr>
          <w:rFonts w:ascii="Arial" w:hAnsi="Arial" w:cs="Arial"/>
        </w:rPr>
        <w:t xml:space="preserve"> will be subject to audit in line with the Force risk-based schedule by the Force Crime Registrar who will compile a performance summary template report for chief officers. A regular update report will also be submitted to the Mayor's Office and GMCA; and</w:t>
      </w:r>
    </w:p>
    <w:p w14:paraId="43477F64" w14:textId="7E03ED33" w:rsidR="0072296F" w:rsidRPr="0026684C" w:rsidRDefault="00756318" w:rsidP="00090E87">
      <w:pPr>
        <w:pStyle w:val="ListParagraph"/>
        <w:numPr>
          <w:ilvl w:val="0"/>
          <w:numId w:val="44"/>
        </w:numPr>
        <w:autoSpaceDE w:val="0"/>
        <w:autoSpaceDN w:val="0"/>
        <w:adjustRightInd w:val="0"/>
        <w:spacing w:after="0" w:line="240" w:lineRule="auto"/>
        <w:contextualSpacing/>
        <w:rPr>
          <w:rFonts w:ascii="Arial" w:hAnsi="Arial" w:cs="Arial"/>
        </w:rPr>
      </w:pPr>
      <w:r w:rsidRPr="0026684C">
        <w:rPr>
          <w:rFonts w:ascii="Arial" w:hAnsi="Arial" w:cs="Arial"/>
          <w:u w:val="single"/>
        </w:rPr>
        <w:t xml:space="preserve">Hate Crime and </w:t>
      </w:r>
      <w:r w:rsidR="0072296F" w:rsidRPr="0026684C">
        <w:rPr>
          <w:rFonts w:ascii="Arial" w:hAnsi="Arial" w:cs="Arial"/>
          <w:u w:val="single"/>
        </w:rPr>
        <w:t>incidents and crime recording</w:t>
      </w:r>
      <w:r w:rsidR="0072296F" w:rsidRPr="0026684C">
        <w:rPr>
          <w:rFonts w:ascii="Arial" w:hAnsi="Arial" w:cs="Arial"/>
        </w:rPr>
        <w:t>. Where a crime is evident within an incident AND a priority or emergency response is not required, the district CRRU should ensure that the relevant crimes are recorded, in line with the</w:t>
      </w:r>
      <w:r w:rsidR="0072296F" w:rsidRPr="0026684C">
        <w:rPr>
          <w:rFonts w:ascii="Arial" w:hAnsi="Arial" w:cs="Arial"/>
          <w:b/>
          <w:bCs/>
        </w:rPr>
        <w:t xml:space="preserve"> </w:t>
      </w:r>
      <w:hyperlink r:id="rId44">
        <w:r w:rsidR="0072296F" w:rsidRPr="0026684C">
          <w:rPr>
            <w:rStyle w:val="Hyperlink"/>
            <w:rFonts w:ascii="Arial" w:hAnsi="Arial" w:cs="Arial"/>
            <w:color w:val="auto"/>
          </w:rPr>
          <w:t>Incident response policy</w:t>
        </w:r>
      </w:hyperlink>
      <w:r w:rsidR="0072296F" w:rsidRPr="0026684C">
        <w:rPr>
          <w:rStyle w:val="Hyperlink"/>
          <w:rFonts w:ascii="Arial" w:hAnsi="Arial" w:cs="Arial"/>
          <w:color w:val="auto"/>
        </w:rPr>
        <w:t xml:space="preserve"> and procedure. The crime will be allocated as per current policy for completion. </w:t>
      </w:r>
    </w:p>
    <w:p w14:paraId="658A0D8B" w14:textId="77777777" w:rsidR="0072296F" w:rsidRPr="00A14225" w:rsidRDefault="0072296F" w:rsidP="00090E87">
      <w:pPr>
        <w:rPr>
          <w:rFonts w:cs="Arial"/>
          <w:color w:val="0070C0"/>
          <w:sz w:val="24"/>
        </w:rPr>
      </w:pPr>
    </w:p>
    <w:p w14:paraId="74D96145" w14:textId="17E46421" w:rsidR="0072296F" w:rsidRPr="00564F0C" w:rsidRDefault="00CF68B6" w:rsidP="00090E87">
      <w:pPr>
        <w:pStyle w:val="Heading3"/>
        <w:ind w:left="720" w:hanging="720"/>
        <w:rPr>
          <w:rFonts w:ascii="Arial Black" w:hAnsi="Arial Black" w:cs="Arial"/>
          <w:b w:val="0"/>
          <w:bCs w:val="0"/>
          <w:color w:val="002060"/>
        </w:rPr>
      </w:pPr>
      <w:bookmarkStart w:id="129" w:name="_Toc135918315"/>
      <w:bookmarkStart w:id="130" w:name="_Toc158393131"/>
      <w:bookmarkStart w:id="131" w:name="_Toc1412079485"/>
      <w:bookmarkStart w:id="132" w:name="_Toc161996851"/>
      <w:bookmarkStart w:id="133" w:name="_Toc305673023"/>
      <w:bookmarkStart w:id="134" w:name="_Toc174451682"/>
      <w:bookmarkStart w:id="135" w:name="_Toc214383242"/>
      <w:r w:rsidRPr="00564F0C">
        <w:rPr>
          <w:rFonts w:ascii="Arial Black" w:hAnsi="Arial Black" w:cs="Arial"/>
          <w:color w:val="002060"/>
        </w:rPr>
        <w:t>5.1.3</w:t>
      </w:r>
      <w:r w:rsidR="00041640" w:rsidRPr="00564F0C">
        <w:rPr>
          <w:rFonts w:ascii="Arial Black" w:hAnsi="Arial Black" w:cs="Arial"/>
          <w:color w:val="002060"/>
        </w:rPr>
        <w:tab/>
      </w:r>
      <w:r w:rsidR="0072296F" w:rsidRPr="00564F0C">
        <w:rPr>
          <w:rFonts w:ascii="Arial Black" w:hAnsi="Arial Black" w:cs="Arial"/>
          <w:color w:val="002060"/>
        </w:rPr>
        <w:t>Attending/Responding Officer: Actions Taken at the Scene</w:t>
      </w:r>
      <w:bookmarkEnd w:id="129"/>
      <w:bookmarkEnd w:id="130"/>
      <w:bookmarkEnd w:id="131"/>
      <w:bookmarkEnd w:id="132"/>
      <w:bookmarkEnd w:id="133"/>
      <w:bookmarkEnd w:id="134"/>
      <w:bookmarkEnd w:id="135"/>
      <w:r w:rsidR="0072296F" w:rsidRPr="00564F0C">
        <w:rPr>
          <w:rFonts w:ascii="Arial Black" w:hAnsi="Arial Black" w:cs="Arial"/>
          <w:color w:val="002060"/>
        </w:rPr>
        <w:t xml:space="preserve"> </w:t>
      </w:r>
    </w:p>
    <w:p w14:paraId="52758F2C" w14:textId="77777777" w:rsidR="0072296F" w:rsidRPr="00A14225" w:rsidRDefault="0072296F" w:rsidP="00090E87">
      <w:pPr>
        <w:rPr>
          <w:rFonts w:cs="Arial"/>
          <w:color w:val="0070C0"/>
          <w:szCs w:val="22"/>
        </w:rPr>
      </w:pPr>
    </w:p>
    <w:p w14:paraId="0302759D" w14:textId="59E37801" w:rsidR="0072296F" w:rsidRPr="00751C6B" w:rsidRDefault="0072296F" w:rsidP="00090E87">
      <w:pPr>
        <w:pStyle w:val="ListParagraph"/>
        <w:numPr>
          <w:ilvl w:val="0"/>
          <w:numId w:val="44"/>
        </w:numPr>
        <w:tabs>
          <w:tab w:val="left" w:pos="900"/>
        </w:tabs>
        <w:spacing w:after="0" w:line="240" w:lineRule="auto"/>
        <w:contextualSpacing/>
        <w:rPr>
          <w:rFonts w:ascii="Arial" w:hAnsi="Arial" w:cs="Arial"/>
        </w:rPr>
      </w:pPr>
      <w:r w:rsidRPr="00751C6B">
        <w:rPr>
          <w:rFonts w:ascii="Arial" w:hAnsi="Arial" w:cs="Arial"/>
        </w:rPr>
        <w:t xml:space="preserve">Victims should be encouraged to report </w:t>
      </w:r>
      <w:r w:rsidR="00233642" w:rsidRPr="00751C6B">
        <w:rPr>
          <w:rFonts w:ascii="Arial" w:hAnsi="Arial" w:cs="Arial"/>
        </w:rPr>
        <w:t>hate crime</w:t>
      </w:r>
      <w:r w:rsidRPr="00751C6B">
        <w:rPr>
          <w:rFonts w:ascii="Arial" w:hAnsi="Arial" w:cs="Arial"/>
        </w:rPr>
        <w:t xml:space="preserve"> and expect to be taken seriously. They should have clear ways to report, have access to help and support to recover, and be given the opportunity to choose restorative approaches to tackling </w:t>
      </w:r>
      <w:r w:rsidR="00233642" w:rsidRPr="00751C6B">
        <w:rPr>
          <w:rFonts w:ascii="Arial" w:hAnsi="Arial" w:cs="Arial"/>
        </w:rPr>
        <w:t xml:space="preserve">hate </w:t>
      </w:r>
      <w:proofErr w:type="gramStart"/>
      <w:r w:rsidR="00233642" w:rsidRPr="00751C6B">
        <w:rPr>
          <w:rFonts w:ascii="Arial" w:hAnsi="Arial" w:cs="Arial"/>
        </w:rPr>
        <w:t>crime</w:t>
      </w:r>
      <w:r w:rsidRPr="00751C6B">
        <w:rPr>
          <w:rFonts w:ascii="Arial" w:hAnsi="Arial" w:cs="Arial"/>
        </w:rPr>
        <w:t>;</w:t>
      </w:r>
      <w:proofErr w:type="gramEnd"/>
    </w:p>
    <w:p w14:paraId="1066A75C" w14:textId="77777777" w:rsidR="0072296F" w:rsidRPr="00751C6B" w:rsidRDefault="0072296F" w:rsidP="00090E87">
      <w:pPr>
        <w:pStyle w:val="ListParagraph"/>
        <w:numPr>
          <w:ilvl w:val="0"/>
          <w:numId w:val="44"/>
        </w:numPr>
        <w:tabs>
          <w:tab w:val="left" w:pos="900"/>
        </w:tabs>
        <w:spacing w:after="0" w:line="240" w:lineRule="auto"/>
        <w:contextualSpacing/>
        <w:rPr>
          <w:rFonts w:ascii="Arial" w:hAnsi="Arial" w:cs="Arial"/>
        </w:rPr>
      </w:pPr>
      <w:r w:rsidRPr="00751C6B">
        <w:rPr>
          <w:rFonts w:ascii="Arial" w:hAnsi="Arial" w:cs="Arial"/>
        </w:rPr>
        <w:t xml:space="preserve">The officer attending may be a response officer or neighbourhood officer, who covers that or another area. The actions taken at the scene remain the same whether from response or </w:t>
      </w:r>
      <w:proofErr w:type="gramStart"/>
      <w:r w:rsidRPr="00751C6B">
        <w:rPr>
          <w:rFonts w:ascii="Arial" w:hAnsi="Arial" w:cs="Arial"/>
        </w:rPr>
        <w:t>neighbourhood;</w:t>
      </w:r>
      <w:proofErr w:type="gramEnd"/>
    </w:p>
    <w:p w14:paraId="4D2F250D" w14:textId="77777777" w:rsidR="0072296F" w:rsidRPr="00751C6B" w:rsidRDefault="0072296F" w:rsidP="00090E87">
      <w:pPr>
        <w:pStyle w:val="ListParagraph"/>
        <w:numPr>
          <w:ilvl w:val="0"/>
          <w:numId w:val="44"/>
        </w:numPr>
        <w:tabs>
          <w:tab w:val="left" w:pos="900"/>
        </w:tabs>
        <w:spacing w:after="0" w:line="240" w:lineRule="auto"/>
        <w:contextualSpacing/>
        <w:rPr>
          <w:rFonts w:ascii="Arial" w:hAnsi="Arial" w:cs="Arial"/>
        </w:rPr>
      </w:pPr>
      <w:r w:rsidRPr="00751C6B">
        <w:rPr>
          <w:rFonts w:ascii="Arial" w:hAnsi="Arial" w:cs="Arial"/>
        </w:rPr>
        <w:t xml:space="preserve">As an organisation it is vital, we understand repeated problems and identify repeated victimisation and </w:t>
      </w:r>
      <w:proofErr w:type="gramStart"/>
      <w:r w:rsidRPr="00751C6B">
        <w:rPr>
          <w:rFonts w:ascii="Arial" w:hAnsi="Arial" w:cs="Arial"/>
        </w:rPr>
        <w:t>vulnerability;</w:t>
      </w:r>
      <w:proofErr w:type="gramEnd"/>
    </w:p>
    <w:p w14:paraId="24AD5025" w14:textId="0FE3BFC1" w:rsidR="0072296F" w:rsidRPr="00751C6B" w:rsidRDefault="0072296F" w:rsidP="00090E87">
      <w:pPr>
        <w:pStyle w:val="ListParagraph"/>
        <w:numPr>
          <w:ilvl w:val="0"/>
          <w:numId w:val="44"/>
        </w:numPr>
        <w:tabs>
          <w:tab w:val="left" w:pos="900"/>
        </w:tabs>
        <w:spacing w:after="0" w:line="240" w:lineRule="auto"/>
        <w:contextualSpacing/>
        <w:rPr>
          <w:rFonts w:ascii="Arial" w:hAnsi="Arial" w:cs="Arial"/>
        </w:rPr>
      </w:pPr>
      <w:r w:rsidRPr="00751C6B">
        <w:rPr>
          <w:rFonts w:ascii="Arial" w:hAnsi="Arial" w:cs="Arial"/>
        </w:rPr>
        <w:t>Your assessment is key to understanding the bigger picture in terms of any other</w:t>
      </w:r>
      <w:r w:rsidR="00242106" w:rsidRPr="00751C6B">
        <w:rPr>
          <w:rFonts w:ascii="Arial" w:hAnsi="Arial" w:cs="Arial"/>
        </w:rPr>
        <w:t xml:space="preserve"> hate crime and NCHI </w:t>
      </w:r>
      <w:r w:rsidRPr="00751C6B">
        <w:rPr>
          <w:rFonts w:ascii="Arial" w:hAnsi="Arial" w:cs="Arial"/>
        </w:rPr>
        <w:t xml:space="preserve">and ensuring that we do NOT treat incidents in </w:t>
      </w:r>
      <w:proofErr w:type="gramStart"/>
      <w:r w:rsidRPr="00751C6B">
        <w:rPr>
          <w:rFonts w:ascii="Arial" w:hAnsi="Arial" w:cs="Arial"/>
        </w:rPr>
        <w:t>isolation;</w:t>
      </w:r>
      <w:proofErr w:type="gramEnd"/>
    </w:p>
    <w:p w14:paraId="27E86EEA" w14:textId="77777777" w:rsidR="0072296F" w:rsidRPr="00751C6B" w:rsidRDefault="0072296F" w:rsidP="00090E87">
      <w:pPr>
        <w:pStyle w:val="ListParagraph"/>
        <w:numPr>
          <w:ilvl w:val="0"/>
          <w:numId w:val="44"/>
        </w:numPr>
        <w:tabs>
          <w:tab w:val="left" w:pos="900"/>
        </w:tabs>
        <w:spacing w:after="0" w:line="240" w:lineRule="auto"/>
        <w:contextualSpacing/>
        <w:rPr>
          <w:rFonts w:ascii="Arial" w:hAnsi="Arial" w:cs="Arial"/>
          <w:b/>
          <w:bCs/>
        </w:rPr>
      </w:pPr>
      <w:r w:rsidRPr="00751C6B">
        <w:rPr>
          <w:rFonts w:ascii="Arial" w:hAnsi="Arial" w:cs="Arial"/>
        </w:rPr>
        <w:t xml:space="preserve">On attending you must conduct more than rudimentary 'high visibility' checks and take steps to carry out an assessment of what has occurred. </w:t>
      </w:r>
      <w:r w:rsidRPr="00751C6B">
        <w:rPr>
          <w:rFonts w:ascii="Arial" w:hAnsi="Arial" w:cs="Arial"/>
          <w:b/>
          <w:bCs/>
        </w:rPr>
        <w:t xml:space="preserve">Driving past is not an </w:t>
      </w:r>
      <w:proofErr w:type="gramStart"/>
      <w:r w:rsidRPr="00751C6B">
        <w:rPr>
          <w:rFonts w:ascii="Arial" w:hAnsi="Arial" w:cs="Arial"/>
          <w:b/>
          <w:bCs/>
        </w:rPr>
        <w:t>option;</w:t>
      </w:r>
      <w:proofErr w:type="gramEnd"/>
    </w:p>
    <w:p w14:paraId="1AF3C7D3" w14:textId="77777777" w:rsidR="0072296F" w:rsidRPr="008B39A7" w:rsidRDefault="0072296F" w:rsidP="00090E87">
      <w:pPr>
        <w:pStyle w:val="ListParagraph"/>
        <w:numPr>
          <w:ilvl w:val="0"/>
          <w:numId w:val="44"/>
        </w:numPr>
        <w:tabs>
          <w:tab w:val="left" w:pos="900"/>
        </w:tabs>
        <w:spacing w:after="0" w:line="240" w:lineRule="auto"/>
        <w:contextualSpacing/>
        <w:rPr>
          <w:rFonts w:ascii="Arial" w:hAnsi="Arial" w:cs="Arial"/>
        </w:rPr>
      </w:pPr>
      <w:r w:rsidRPr="008B39A7">
        <w:rPr>
          <w:rFonts w:ascii="Arial" w:hAnsi="Arial" w:cs="Arial"/>
        </w:rPr>
        <w:t xml:space="preserve">Where the informant or person reporting wishes to speak to an officer, the interaction is important and will help obtain vital information and assess any vulnerability. In many cases they will be the victim but may also help identify other victims and </w:t>
      </w:r>
      <w:proofErr w:type="gramStart"/>
      <w:r w:rsidRPr="008B39A7">
        <w:rPr>
          <w:rFonts w:ascii="Arial" w:hAnsi="Arial" w:cs="Arial"/>
        </w:rPr>
        <w:t>witnesses;</w:t>
      </w:r>
      <w:proofErr w:type="gramEnd"/>
    </w:p>
    <w:p w14:paraId="1545A1B4" w14:textId="77777777" w:rsidR="0072296F" w:rsidRPr="008B39A7" w:rsidRDefault="0072296F" w:rsidP="00090E87">
      <w:pPr>
        <w:pStyle w:val="ListParagraph"/>
        <w:numPr>
          <w:ilvl w:val="0"/>
          <w:numId w:val="44"/>
        </w:numPr>
        <w:tabs>
          <w:tab w:val="left" w:pos="900"/>
        </w:tabs>
        <w:spacing w:after="0" w:line="240" w:lineRule="auto"/>
        <w:contextualSpacing/>
        <w:rPr>
          <w:rFonts w:ascii="Arial" w:hAnsi="Arial" w:cs="Arial"/>
        </w:rPr>
      </w:pPr>
      <w:r w:rsidRPr="008B39A7">
        <w:rPr>
          <w:rFonts w:ascii="Arial" w:hAnsi="Arial" w:cs="Arial"/>
        </w:rPr>
        <w:t xml:space="preserve">Where possible, speak to victims or witnesses. Find out what has happened and how. Establish where and when did it happen and who was involved and any reasons why it may have happened. Ask if it has happened before- are they a repeat victim. Secure and preserve any </w:t>
      </w:r>
      <w:proofErr w:type="gramStart"/>
      <w:r w:rsidRPr="008B39A7">
        <w:rPr>
          <w:rFonts w:ascii="Arial" w:hAnsi="Arial" w:cs="Arial"/>
        </w:rPr>
        <w:t>evidence;</w:t>
      </w:r>
      <w:proofErr w:type="gramEnd"/>
    </w:p>
    <w:p w14:paraId="2B5924C6" w14:textId="77777777" w:rsidR="0072296F" w:rsidRPr="008B39A7" w:rsidRDefault="0072296F" w:rsidP="00090E87">
      <w:pPr>
        <w:pStyle w:val="ListParagraph"/>
        <w:numPr>
          <w:ilvl w:val="0"/>
          <w:numId w:val="44"/>
        </w:numPr>
        <w:tabs>
          <w:tab w:val="left" w:pos="900"/>
        </w:tabs>
        <w:spacing w:after="0" w:line="240" w:lineRule="auto"/>
        <w:contextualSpacing/>
        <w:rPr>
          <w:rFonts w:ascii="Arial" w:hAnsi="Arial" w:cs="Arial"/>
        </w:rPr>
      </w:pPr>
      <w:r w:rsidRPr="008B39A7">
        <w:rPr>
          <w:rFonts w:ascii="Arial" w:hAnsi="Arial" w:cs="Arial"/>
        </w:rPr>
        <w:t xml:space="preserve">If you identify a repeated problem and/or vulnerable victims, it is important to ensure events are properly recorded, crimes are submitted and that the correct qualifiers and closing codes are used. The neighbourhood team should be made </w:t>
      </w:r>
      <w:proofErr w:type="gramStart"/>
      <w:r w:rsidRPr="008B39A7">
        <w:rPr>
          <w:rFonts w:ascii="Arial" w:hAnsi="Arial" w:cs="Arial"/>
        </w:rPr>
        <w:t>aware;</w:t>
      </w:r>
      <w:proofErr w:type="gramEnd"/>
    </w:p>
    <w:p w14:paraId="15E4841E" w14:textId="77777777" w:rsidR="0072296F" w:rsidRPr="008B39A7" w:rsidRDefault="0072296F" w:rsidP="00090E87">
      <w:pPr>
        <w:pStyle w:val="ListParagraph"/>
        <w:numPr>
          <w:ilvl w:val="0"/>
          <w:numId w:val="44"/>
        </w:numPr>
        <w:tabs>
          <w:tab w:val="left" w:pos="900"/>
        </w:tabs>
        <w:spacing w:after="0" w:line="240" w:lineRule="auto"/>
        <w:contextualSpacing/>
        <w:rPr>
          <w:rFonts w:ascii="Arial" w:hAnsi="Arial" w:cs="Arial"/>
        </w:rPr>
      </w:pPr>
      <w:r w:rsidRPr="008B39A7">
        <w:rPr>
          <w:rFonts w:ascii="Arial" w:hAnsi="Arial" w:cs="Arial"/>
        </w:rPr>
        <w:t xml:space="preserve">Establish who is affected - think Victim and think </w:t>
      </w:r>
      <w:proofErr w:type="gramStart"/>
      <w:r w:rsidRPr="008B39A7">
        <w:rPr>
          <w:rFonts w:ascii="Arial" w:hAnsi="Arial" w:cs="Arial"/>
        </w:rPr>
        <w:t>THRIVE;</w:t>
      </w:r>
      <w:proofErr w:type="gramEnd"/>
      <w:r w:rsidRPr="008B39A7">
        <w:rPr>
          <w:rFonts w:ascii="Arial" w:hAnsi="Arial" w:cs="Arial"/>
        </w:rPr>
        <w:t xml:space="preserve"> </w:t>
      </w:r>
    </w:p>
    <w:p w14:paraId="7AAD319C" w14:textId="77777777" w:rsidR="0072296F" w:rsidRPr="008B39A7" w:rsidRDefault="0072296F" w:rsidP="00090E87">
      <w:pPr>
        <w:pStyle w:val="ListParagraph"/>
        <w:numPr>
          <w:ilvl w:val="0"/>
          <w:numId w:val="44"/>
        </w:numPr>
        <w:tabs>
          <w:tab w:val="left" w:pos="900"/>
        </w:tabs>
        <w:spacing w:after="0" w:line="240" w:lineRule="auto"/>
        <w:contextualSpacing/>
        <w:rPr>
          <w:rFonts w:ascii="Arial" w:hAnsi="Arial" w:cs="Arial"/>
        </w:rPr>
      </w:pPr>
      <w:r w:rsidRPr="008B39A7">
        <w:rPr>
          <w:rFonts w:ascii="Arial" w:hAnsi="Arial" w:cs="Arial"/>
        </w:rPr>
        <w:t>The THRIVE assessment must be recorded on the Incident Log (Control Works 1 to 4 prompts this question to the operator). Check with FCCO what was reported to them. Is there any history? Have you all the information? Update the THRIVE. If not completed, the reason must be recorded on the log; and</w:t>
      </w:r>
    </w:p>
    <w:p w14:paraId="61552F25" w14:textId="28830F5C" w:rsidR="0072296F" w:rsidRPr="008B39A7" w:rsidRDefault="00EC7D65" w:rsidP="00090E87">
      <w:pPr>
        <w:pStyle w:val="ListParagraph"/>
        <w:numPr>
          <w:ilvl w:val="0"/>
          <w:numId w:val="44"/>
        </w:numPr>
        <w:tabs>
          <w:tab w:val="left" w:pos="900"/>
        </w:tabs>
        <w:spacing w:after="0" w:line="240" w:lineRule="auto"/>
        <w:contextualSpacing/>
        <w:rPr>
          <w:rFonts w:ascii="Arial" w:hAnsi="Arial" w:cs="Arial"/>
        </w:rPr>
      </w:pPr>
      <w:r w:rsidRPr="008B39A7">
        <w:rPr>
          <w:rFonts w:ascii="Arial" w:hAnsi="Arial" w:cs="Arial"/>
        </w:rPr>
        <w:t>Hate Crime</w:t>
      </w:r>
      <w:r w:rsidR="0072296F" w:rsidRPr="008B39A7">
        <w:rPr>
          <w:rFonts w:ascii="Arial" w:hAnsi="Arial" w:cs="Arial"/>
        </w:rPr>
        <w:t xml:space="preserve"> requires supervisory oversight to make sure we understand the risks, co-ordinate resources and do all we can to protect and support victims. </w:t>
      </w:r>
    </w:p>
    <w:p w14:paraId="1BFE99DA" w14:textId="77777777" w:rsidR="0072296F" w:rsidRDefault="0072296F" w:rsidP="00090E87">
      <w:pPr>
        <w:pStyle w:val="ListParagraph"/>
        <w:tabs>
          <w:tab w:val="left" w:pos="900"/>
        </w:tabs>
        <w:spacing w:after="0" w:line="240" w:lineRule="auto"/>
        <w:rPr>
          <w:rFonts w:ascii="Arial" w:hAnsi="Arial" w:cs="Arial"/>
          <w:color w:val="0070C0"/>
        </w:rPr>
      </w:pPr>
    </w:p>
    <w:p w14:paraId="12218BEE" w14:textId="77777777" w:rsidR="00564F0C" w:rsidRDefault="00564F0C" w:rsidP="00090E87">
      <w:pPr>
        <w:pStyle w:val="ListParagraph"/>
        <w:tabs>
          <w:tab w:val="left" w:pos="900"/>
        </w:tabs>
        <w:spacing w:after="0" w:line="240" w:lineRule="auto"/>
        <w:rPr>
          <w:rFonts w:ascii="Arial" w:hAnsi="Arial" w:cs="Arial"/>
          <w:color w:val="0070C0"/>
        </w:rPr>
      </w:pPr>
    </w:p>
    <w:p w14:paraId="5DEA7BD7" w14:textId="77777777" w:rsidR="00564F0C" w:rsidRPr="00A14225" w:rsidRDefault="00564F0C" w:rsidP="00090E87">
      <w:pPr>
        <w:pStyle w:val="ListParagraph"/>
        <w:tabs>
          <w:tab w:val="left" w:pos="900"/>
        </w:tabs>
        <w:spacing w:after="0" w:line="240" w:lineRule="auto"/>
        <w:rPr>
          <w:rFonts w:ascii="Arial" w:hAnsi="Arial" w:cs="Arial"/>
          <w:color w:val="0070C0"/>
        </w:rPr>
      </w:pPr>
    </w:p>
    <w:p w14:paraId="1160F9E5" w14:textId="77777777" w:rsidR="0072296F" w:rsidRPr="008B39A7" w:rsidRDefault="0072296F" w:rsidP="00090E87">
      <w:pPr>
        <w:rPr>
          <w:rFonts w:cs="Arial"/>
          <w:b/>
          <w:bCs/>
          <w:szCs w:val="22"/>
        </w:rPr>
      </w:pPr>
      <w:r w:rsidRPr="008B39A7">
        <w:rPr>
          <w:rFonts w:cs="Arial"/>
          <w:b/>
          <w:bCs/>
          <w:szCs w:val="22"/>
        </w:rPr>
        <w:lastRenderedPageBreak/>
        <w:t>Before going off duty, the attending officer should:</w:t>
      </w:r>
    </w:p>
    <w:p w14:paraId="1AD07BF0" w14:textId="77777777" w:rsidR="00C847C1" w:rsidRPr="008B39A7" w:rsidRDefault="00C847C1" w:rsidP="00090E87">
      <w:pPr>
        <w:rPr>
          <w:rFonts w:cs="Arial"/>
          <w:b/>
          <w:bCs/>
          <w:szCs w:val="22"/>
        </w:rPr>
      </w:pPr>
    </w:p>
    <w:p w14:paraId="505F746C" w14:textId="77777777" w:rsidR="0072296F" w:rsidRPr="008B39A7" w:rsidRDefault="0072296F" w:rsidP="00090E87">
      <w:pPr>
        <w:pStyle w:val="ListParagraph"/>
        <w:numPr>
          <w:ilvl w:val="0"/>
          <w:numId w:val="45"/>
        </w:numPr>
        <w:spacing w:after="160" w:line="259" w:lineRule="auto"/>
        <w:contextualSpacing/>
        <w:rPr>
          <w:rFonts w:ascii="Arial" w:hAnsi="Arial" w:cs="Arial"/>
        </w:rPr>
      </w:pPr>
      <w:r w:rsidRPr="008B39A7">
        <w:rPr>
          <w:rFonts w:ascii="Arial" w:hAnsi="Arial" w:cs="Arial"/>
        </w:rPr>
        <w:t xml:space="preserve">Add vulnerable person marker on the nominal </w:t>
      </w:r>
      <w:proofErr w:type="gramStart"/>
      <w:r w:rsidRPr="008B39A7">
        <w:rPr>
          <w:rFonts w:ascii="Arial" w:hAnsi="Arial" w:cs="Arial"/>
        </w:rPr>
        <w:t>record;</w:t>
      </w:r>
      <w:proofErr w:type="gramEnd"/>
    </w:p>
    <w:p w14:paraId="79022FD8" w14:textId="77777777" w:rsidR="0072296F" w:rsidRPr="008B39A7" w:rsidRDefault="0072296F" w:rsidP="00090E87">
      <w:pPr>
        <w:pStyle w:val="ListParagraph"/>
        <w:numPr>
          <w:ilvl w:val="0"/>
          <w:numId w:val="45"/>
        </w:numPr>
        <w:spacing w:after="160" w:line="259" w:lineRule="auto"/>
        <w:contextualSpacing/>
        <w:rPr>
          <w:rFonts w:ascii="Arial" w:hAnsi="Arial" w:cs="Arial"/>
        </w:rPr>
      </w:pPr>
      <w:r w:rsidRPr="008B39A7">
        <w:rPr>
          <w:rFonts w:ascii="Arial" w:hAnsi="Arial" w:cs="Arial"/>
        </w:rPr>
        <w:t xml:space="preserve">Create a care plan - this will be used to manage the individual's </w:t>
      </w:r>
      <w:proofErr w:type="gramStart"/>
      <w:r w:rsidRPr="008B39A7">
        <w:rPr>
          <w:rFonts w:ascii="Arial" w:hAnsi="Arial" w:cs="Arial"/>
        </w:rPr>
        <w:t>vulnerability;</w:t>
      </w:r>
      <w:proofErr w:type="gramEnd"/>
    </w:p>
    <w:p w14:paraId="63F25ECA" w14:textId="77777777" w:rsidR="0072296F" w:rsidRPr="008B39A7" w:rsidRDefault="0072296F" w:rsidP="00090E87">
      <w:pPr>
        <w:pStyle w:val="ListParagraph"/>
        <w:numPr>
          <w:ilvl w:val="0"/>
          <w:numId w:val="45"/>
        </w:numPr>
        <w:spacing w:after="160" w:line="259" w:lineRule="auto"/>
        <w:contextualSpacing/>
        <w:rPr>
          <w:rFonts w:ascii="Arial" w:hAnsi="Arial" w:cs="Arial"/>
        </w:rPr>
      </w:pPr>
      <w:r w:rsidRPr="008B39A7">
        <w:rPr>
          <w:rFonts w:ascii="Arial" w:hAnsi="Arial" w:cs="Arial"/>
        </w:rPr>
        <w:t xml:space="preserve">Consider problem solving actions – is a PRB required? </w:t>
      </w:r>
    </w:p>
    <w:p w14:paraId="642B45D2" w14:textId="77777777" w:rsidR="0072296F" w:rsidRPr="008B39A7" w:rsidRDefault="0072296F" w:rsidP="00090E87">
      <w:pPr>
        <w:pStyle w:val="ListParagraph"/>
        <w:numPr>
          <w:ilvl w:val="0"/>
          <w:numId w:val="45"/>
        </w:numPr>
        <w:spacing w:after="160" w:line="259" w:lineRule="auto"/>
        <w:contextualSpacing/>
        <w:rPr>
          <w:rFonts w:ascii="Arial" w:hAnsi="Arial" w:cs="Arial"/>
        </w:rPr>
      </w:pPr>
      <w:r w:rsidRPr="008B39A7">
        <w:rPr>
          <w:rFonts w:ascii="Arial" w:hAnsi="Arial" w:cs="Arial"/>
        </w:rPr>
        <w:t xml:space="preserve">If a PRB is open, provide an update on the log complete the </w:t>
      </w:r>
      <w:r w:rsidRPr="008B39A7">
        <w:rPr>
          <w:rFonts w:ascii="Arial" w:hAnsi="Arial" w:cs="Arial"/>
          <w:i/>
          <w:iCs/>
        </w:rPr>
        <w:t>Victim Enhanced Risk Assessment</w:t>
      </w:r>
      <w:r w:rsidRPr="008B39A7">
        <w:rPr>
          <w:rFonts w:ascii="Arial" w:hAnsi="Arial" w:cs="Arial"/>
        </w:rPr>
        <w:t xml:space="preserve"> should be completed in all </w:t>
      </w:r>
      <w:proofErr w:type="gramStart"/>
      <w:r w:rsidRPr="008B39A7">
        <w:rPr>
          <w:rFonts w:ascii="Arial" w:hAnsi="Arial" w:cs="Arial"/>
        </w:rPr>
        <w:t>cases;</w:t>
      </w:r>
      <w:proofErr w:type="gramEnd"/>
    </w:p>
    <w:p w14:paraId="6B226C58" w14:textId="77777777" w:rsidR="0072296F" w:rsidRPr="008B39A7" w:rsidRDefault="0072296F" w:rsidP="00090E87">
      <w:pPr>
        <w:pStyle w:val="ListParagraph"/>
        <w:numPr>
          <w:ilvl w:val="0"/>
          <w:numId w:val="45"/>
        </w:numPr>
        <w:spacing w:after="160" w:line="259" w:lineRule="auto"/>
        <w:contextualSpacing/>
        <w:rPr>
          <w:rFonts w:ascii="Arial" w:hAnsi="Arial" w:cs="Arial"/>
        </w:rPr>
      </w:pPr>
      <w:r w:rsidRPr="008B39A7">
        <w:rPr>
          <w:rFonts w:ascii="Arial" w:hAnsi="Arial" w:cs="Arial"/>
        </w:rPr>
        <w:t>Link both events; and</w:t>
      </w:r>
    </w:p>
    <w:p w14:paraId="6D779F68" w14:textId="2036A884" w:rsidR="0072296F" w:rsidRPr="008B39A7" w:rsidRDefault="0072296F" w:rsidP="00090E87">
      <w:pPr>
        <w:pStyle w:val="ListParagraph"/>
        <w:numPr>
          <w:ilvl w:val="0"/>
          <w:numId w:val="45"/>
        </w:numPr>
        <w:spacing w:after="160" w:line="259" w:lineRule="auto"/>
        <w:contextualSpacing/>
        <w:rPr>
          <w:rFonts w:ascii="Arial" w:hAnsi="Arial" w:cs="Arial"/>
        </w:rPr>
      </w:pPr>
      <w:r w:rsidRPr="008B39A7">
        <w:rPr>
          <w:rFonts w:ascii="Arial" w:hAnsi="Arial" w:cs="Arial"/>
        </w:rPr>
        <w:t>Speak to your supervision. They must inform the duty operations inspector to review and add the incident to the rolling log to make the duty chief inspector and the relevant neighbourhood team aware.</w:t>
      </w:r>
    </w:p>
    <w:p w14:paraId="212B5C0F" w14:textId="77777777" w:rsidR="0072296F" w:rsidRPr="008B39A7" w:rsidRDefault="0072296F" w:rsidP="00090E87">
      <w:pPr>
        <w:pStyle w:val="BodyText"/>
        <w:suppressLineNumbers/>
        <w:rPr>
          <w:rFonts w:cs="Arial"/>
          <w:sz w:val="22"/>
          <w:szCs w:val="22"/>
        </w:rPr>
      </w:pPr>
      <w:r w:rsidRPr="008B39A7">
        <w:rPr>
          <w:rFonts w:cs="Arial"/>
          <w:sz w:val="22"/>
          <w:szCs w:val="22"/>
        </w:rPr>
        <w:t xml:space="preserve">Please note: If you are a neighbourhood officer, make supervision aware so they can update the duty operations inspector.  </w:t>
      </w:r>
    </w:p>
    <w:p w14:paraId="177767EB" w14:textId="77777777" w:rsidR="0072296F" w:rsidRPr="00A14225" w:rsidRDefault="0072296F" w:rsidP="00090E87">
      <w:pPr>
        <w:pStyle w:val="FootnoteText"/>
        <w:rPr>
          <w:rFonts w:ascii="Arial" w:hAnsi="Arial" w:cs="Arial"/>
          <w:b/>
          <w:bCs/>
          <w:color w:val="0070C0"/>
          <w:sz w:val="22"/>
          <w:szCs w:val="22"/>
        </w:rPr>
      </w:pPr>
    </w:p>
    <w:p w14:paraId="5ADA6C40" w14:textId="77777777" w:rsidR="0072296F" w:rsidRPr="00564F0C" w:rsidRDefault="0072296F" w:rsidP="00090E87">
      <w:pPr>
        <w:pStyle w:val="Heading3"/>
        <w:ind w:left="284" w:hanging="284"/>
        <w:rPr>
          <w:rFonts w:ascii="Arial Black" w:hAnsi="Arial Black" w:cs="Arial"/>
          <w:b w:val="0"/>
          <w:bCs w:val="0"/>
          <w:color w:val="002060"/>
        </w:rPr>
      </w:pPr>
      <w:bookmarkStart w:id="136" w:name="_Toc135918316"/>
      <w:bookmarkStart w:id="137" w:name="_Toc158393132"/>
      <w:bookmarkStart w:id="138" w:name="_Toc230012890"/>
      <w:bookmarkStart w:id="139" w:name="_Toc161996852"/>
      <w:bookmarkStart w:id="140" w:name="_Toc1276090947"/>
      <w:bookmarkStart w:id="141" w:name="_Toc174451683"/>
      <w:bookmarkStart w:id="142" w:name="_Toc214383243"/>
      <w:r w:rsidRPr="00564F0C">
        <w:rPr>
          <w:rFonts w:ascii="Arial Black" w:hAnsi="Arial Black" w:cs="Arial"/>
          <w:color w:val="002060"/>
        </w:rPr>
        <w:t>5.1.4</w:t>
      </w:r>
      <w:r w:rsidRPr="00564F0C">
        <w:rPr>
          <w:rFonts w:ascii="Arial Black" w:hAnsi="Arial Black" w:cs="Arial"/>
          <w:color w:val="002060"/>
        </w:rPr>
        <w:tab/>
        <w:t>Assessing Vulnerability</w:t>
      </w:r>
      <w:bookmarkEnd w:id="136"/>
      <w:bookmarkEnd w:id="137"/>
      <w:bookmarkEnd w:id="138"/>
      <w:bookmarkEnd w:id="139"/>
      <w:bookmarkEnd w:id="140"/>
      <w:bookmarkEnd w:id="141"/>
      <w:bookmarkEnd w:id="142"/>
      <w:r w:rsidRPr="00564F0C">
        <w:rPr>
          <w:rFonts w:ascii="Arial Black" w:hAnsi="Arial Black" w:cs="Arial"/>
          <w:color w:val="002060"/>
        </w:rPr>
        <w:t xml:space="preserve"> </w:t>
      </w:r>
    </w:p>
    <w:p w14:paraId="7431F50D" w14:textId="77777777" w:rsidR="00BD214E" w:rsidRDefault="00BD214E" w:rsidP="00090E87">
      <w:pPr>
        <w:pStyle w:val="BodyText"/>
        <w:rPr>
          <w:rFonts w:cs="Arial"/>
          <w:b w:val="0"/>
          <w:color w:val="0070C0"/>
          <w:sz w:val="22"/>
          <w:szCs w:val="22"/>
        </w:rPr>
      </w:pPr>
    </w:p>
    <w:p w14:paraId="0877B0D7" w14:textId="6575D324" w:rsidR="0072296F" w:rsidRPr="008B39A7" w:rsidRDefault="0072296F" w:rsidP="00090E87">
      <w:pPr>
        <w:pStyle w:val="BodyText"/>
        <w:rPr>
          <w:rFonts w:cs="Arial"/>
          <w:b w:val="0"/>
          <w:sz w:val="22"/>
          <w:szCs w:val="22"/>
        </w:rPr>
      </w:pPr>
      <w:r w:rsidRPr="008B39A7">
        <w:rPr>
          <w:rFonts w:cs="Arial"/>
          <w:b w:val="0"/>
          <w:sz w:val="22"/>
          <w:szCs w:val="22"/>
        </w:rPr>
        <w:t xml:space="preserve">The College of Policing has defined a person as being vulnerable </w:t>
      </w:r>
      <w:proofErr w:type="gramStart"/>
      <w:r w:rsidRPr="008B39A7">
        <w:rPr>
          <w:rFonts w:cs="Arial"/>
          <w:b w:val="0"/>
          <w:sz w:val="22"/>
          <w:szCs w:val="22"/>
        </w:rPr>
        <w:t>if;</w:t>
      </w:r>
      <w:proofErr w:type="gramEnd"/>
      <w:r w:rsidRPr="008B39A7">
        <w:rPr>
          <w:rFonts w:cs="Arial"/>
          <w:b w:val="0"/>
          <w:sz w:val="22"/>
          <w:szCs w:val="22"/>
        </w:rPr>
        <w:t xml:space="preserve"> </w:t>
      </w:r>
    </w:p>
    <w:p w14:paraId="72C7D68F" w14:textId="77777777" w:rsidR="0072296F" w:rsidRPr="008B39A7" w:rsidRDefault="0072296F" w:rsidP="00090E87">
      <w:pPr>
        <w:pStyle w:val="BodyText"/>
        <w:rPr>
          <w:rFonts w:cs="Arial"/>
          <w:b w:val="0"/>
          <w:sz w:val="22"/>
          <w:szCs w:val="22"/>
        </w:rPr>
      </w:pPr>
    </w:p>
    <w:p w14:paraId="777F1D76" w14:textId="77777777" w:rsidR="0072296F" w:rsidRPr="008B39A7" w:rsidRDefault="0072296F" w:rsidP="00090E87">
      <w:pPr>
        <w:pStyle w:val="BodyTextIndent"/>
        <w:ind w:left="0" w:hanging="11"/>
        <w:rPr>
          <w:rFonts w:cs="Arial"/>
          <w:bCs/>
          <w:i/>
          <w:iCs/>
          <w:szCs w:val="22"/>
        </w:rPr>
      </w:pPr>
      <w:r w:rsidRPr="008B39A7">
        <w:rPr>
          <w:rFonts w:cs="Arial"/>
          <w:bCs/>
          <w:i/>
          <w:iCs/>
          <w:szCs w:val="22"/>
        </w:rPr>
        <w:t xml:space="preserve">‘As a result of their situation or circumstances, they are unable to take care of or protect themselves or others from harm or exploitation’.   </w:t>
      </w:r>
    </w:p>
    <w:p w14:paraId="629A3F43" w14:textId="77777777" w:rsidR="0072296F" w:rsidRPr="00A14225" w:rsidRDefault="0072296F" w:rsidP="00090E87">
      <w:pPr>
        <w:pStyle w:val="BodyTextIndent"/>
        <w:ind w:hanging="11"/>
        <w:rPr>
          <w:rFonts w:cs="Arial"/>
          <w:bCs/>
          <w:i/>
          <w:iCs/>
          <w:color w:val="0070C0"/>
          <w:szCs w:val="22"/>
        </w:rPr>
      </w:pPr>
    </w:p>
    <w:p w14:paraId="5279CFDF" w14:textId="77777777" w:rsidR="0072296F" w:rsidRPr="00A14225" w:rsidRDefault="0072296F" w:rsidP="00090E87">
      <w:pPr>
        <w:pStyle w:val="BodyTextIndent"/>
        <w:ind w:left="0"/>
        <w:rPr>
          <w:rFonts w:cs="Arial"/>
          <w:bCs/>
          <w:i/>
          <w:iCs/>
          <w:color w:val="0070C0"/>
          <w:szCs w:val="22"/>
        </w:rPr>
      </w:pPr>
      <w:r w:rsidRPr="00A14225">
        <w:rPr>
          <w:rFonts w:cs="Arial"/>
          <w:bCs/>
          <w:i/>
          <w:iCs/>
          <w:noProof/>
          <w:color w:val="0070C0"/>
          <w:szCs w:val="22"/>
        </w:rPr>
        <mc:AlternateContent>
          <mc:Choice Requires="wps">
            <w:drawing>
              <wp:anchor distT="0" distB="0" distL="114300" distR="114300" simplePos="0" relativeHeight="251658243" behindDoc="0" locked="0" layoutInCell="1" allowOverlap="1" wp14:anchorId="0F55605B" wp14:editId="595E4DFC">
                <wp:simplePos x="0" y="0"/>
                <wp:positionH relativeFrom="column">
                  <wp:posOffset>1821485</wp:posOffset>
                </wp:positionH>
                <wp:positionV relativeFrom="paragraph">
                  <wp:posOffset>107900</wp:posOffset>
                </wp:positionV>
                <wp:extent cx="321767" cy="254686"/>
                <wp:effectExtent l="0" t="0" r="0" b="0"/>
                <wp:wrapNone/>
                <wp:docPr id="9" name="Plus 9"/>
                <wp:cNvGraphicFramePr/>
                <a:graphic xmlns:a="http://schemas.openxmlformats.org/drawingml/2006/main">
                  <a:graphicData uri="http://schemas.microsoft.com/office/word/2010/wordprocessingShape">
                    <wps:wsp>
                      <wps:cNvSpPr/>
                      <wps:spPr>
                        <a:xfrm>
                          <a:off x="0" y="0"/>
                          <a:ext cx="321767" cy="254686"/>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08ABD" id="Plus 9" o:spid="_x0000_s1026" style="position:absolute;margin-left:143.4pt;margin-top:8.5pt;width:25.35pt;height:20.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1767,254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" path="m42650,97392r88282,l130932,33759r59903,l190835,97392r88282,l279117,157294r-88282,l190835,220927r-59903,l130932,157294r-88282,l42650,97392xe" fillcolor="#4472c4 [3204]" strokecolor="#1f3763 [1604]" strokeweight="1pt">
                <v:stroke joinstyle="miter"/>
                <v:path arrowok="t" o:connecttype="custom" o:connectlocs="42650,97392;130932,97392;130932,33759;190835,33759;190835,97392;279117,97392;279117,157294;190835,157294;190835,220927;130932,220927;130932,157294;42650,157294;42650,97392" o:connectangles="0,0,0,0,0,0,0,0,0,0,0,0,0"/>
              </v:shape>
            </w:pict>
          </mc:Fallback>
        </mc:AlternateContent>
      </w:r>
      <w:r w:rsidRPr="00A14225">
        <w:rPr>
          <w:rFonts w:cs="Arial"/>
          <w:bCs/>
          <w:i/>
          <w:iCs/>
          <w:noProof/>
          <w:color w:val="0070C0"/>
          <w:szCs w:val="22"/>
        </w:rPr>
        <mc:AlternateContent>
          <mc:Choice Requires="wps">
            <w:drawing>
              <wp:anchor distT="0" distB="0" distL="114300" distR="114300" simplePos="0" relativeHeight="251658244" behindDoc="0" locked="0" layoutInCell="1" allowOverlap="1" wp14:anchorId="11E2AEF7" wp14:editId="405EFB38">
                <wp:simplePos x="0" y="0"/>
                <wp:positionH relativeFrom="column">
                  <wp:posOffset>3650285</wp:posOffset>
                </wp:positionH>
                <wp:positionV relativeFrom="paragraph">
                  <wp:posOffset>78637</wp:posOffset>
                </wp:positionV>
                <wp:extent cx="307187" cy="270663"/>
                <wp:effectExtent l="0" t="0" r="0" b="0"/>
                <wp:wrapNone/>
                <wp:docPr id="10" name="Equal 10"/>
                <wp:cNvGraphicFramePr/>
                <a:graphic xmlns:a="http://schemas.openxmlformats.org/drawingml/2006/main">
                  <a:graphicData uri="http://schemas.microsoft.com/office/word/2010/wordprocessingShape">
                    <wps:wsp>
                      <wps:cNvSpPr/>
                      <wps:spPr>
                        <a:xfrm>
                          <a:off x="0" y="0"/>
                          <a:ext cx="307187" cy="270663"/>
                        </a:xfrm>
                        <a:prstGeom prst="mathEqua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68D8E" id="Equal 10" o:spid="_x0000_s1026" style="position:absolute;margin-left:287.4pt;margin-top:6.2pt;width:24.2pt;height:21.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7187,27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" path="m40718,55757r225751,l266469,119417r-225751,l40718,55757xm40718,151246r225751,l266469,214906r-225751,l40718,151246xe" fillcolor="#4472c4 [3204]" strokecolor="#1f3763 [1604]" strokeweight="1pt">
                <v:stroke joinstyle="miter"/>
                <v:path arrowok="t" o:connecttype="custom" o:connectlocs="40718,55757;266469,55757;266469,119417;40718,119417;40718,55757;40718,151246;266469,151246;266469,214906;40718,214906;40718,151246" o:connectangles="0,0,0,0,0,0,0,0,0,0"/>
              </v:shape>
            </w:pict>
          </mc:Fallback>
        </mc:AlternateContent>
      </w:r>
      <w:r w:rsidRPr="00A14225">
        <w:rPr>
          <w:rFonts w:cs="Arial"/>
          <w:bCs/>
          <w:i/>
          <w:iCs/>
          <w:noProof/>
          <w:color w:val="0070C0"/>
          <w:szCs w:val="22"/>
        </w:rPr>
        <mc:AlternateContent>
          <mc:Choice Requires="wps">
            <w:drawing>
              <wp:anchor distT="45720" distB="45720" distL="114300" distR="114300" simplePos="0" relativeHeight="251658245" behindDoc="0" locked="0" layoutInCell="1" allowOverlap="1" wp14:anchorId="16D863BF" wp14:editId="0677460C">
                <wp:simplePos x="0" y="0"/>
                <wp:positionH relativeFrom="margin">
                  <wp:posOffset>4019550</wp:posOffset>
                </wp:positionH>
                <wp:positionV relativeFrom="paragraph">
                  <wp:posOffset>91440</wp:posOffset>
                </wp:positionV>
                <wp:extent cx="1587500" cy="271780"/>
                <wp:effectExtent l="0" t="0" r="12700" b="139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271780"/>
                        </a:xfrm>
                        <a:prstGeom prst="rect">
                          <a:avLst/>
                        </a:prstGeom>
                        <a:solidFill>
                          <a:schemeClr val="accent1">
                            <a:lumMod val="20000"/>
                            <a:lumOff val="80000"/>
                          </a:schemeClr>
                        </a:solidFill>
                        <a:ln w="9525">
                          <a:solidFill>
                            <a:srgbClr val="000000"/>
                          </a:solidFill>
                          <a:miter lim="800000"/>
                          <a:headEnd/>
                          <a:tailEnd/>
                        </a:ln>
                      </wps:spPr>
                      <wps:txbx>
                        <w:txbxContent>
                          <w:p w14:paraId="3AE23DCA" w14:textId="77777777" w:rsidR="0072296F" w:rsidRPr="003C453D" w:rsidRDefault="0072296F" w:rsidP="0072296F">
                            <w:pPr>
                              <w:rPr>
                                <w:rFonts w:cstheme="minorHAnsi"/>
                                <w:sz w:val="24"/>
                              </w:rPr>
                            </w:pPr>
                            <w:r w:rsidRPr="003C453D">
                              <w:rPr>
                                <w:rFonts w:cstheme="minorHAnsi"/>
                                <w:sz w:val="24"/>
                              </w:rPr>
                              <w:t>Harm/Risk of harm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D863BF" id="_x0000_t202" coordsize="21600,21600" o:spt="202" path="m,l,21600r21600,l21600,xe">
                <v:stroke joinstyle="miter"/>
                <v:path gradientshapeok="t" o:connecttype="rect"/>
              </v:shapetype>
              <v:shape id="Text Box 2" o:spid="_x0000_s1026" type="#_x0000_t202" style="position:absolute;margin-left:316.5pt;margin-top:7.2pt;width:125pt;height:21.4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" fillcolor="#d9e2f3 [660]">
                <v:textbox>
                  <w:txbxContent>
                    <w:p w14:paraId="3AE23DCA" w14:textId="77777777" w:rsidR="0072296F" w:rsidRPr="003C453D" w:rsidRDefault="0072296F" w:rsidP="0072296F">
                      <w:pPr>
                        <w:rPr>
                          <w:rFonts w:cstheme="minorHAnsi"/>
                          <w:sz w:val="24"/>
                        </w:rPr>
                      </w:pPr>
                      <w:r w:rsidRPr="003C453D">
                        <w:rPr>
                          <w:rFonts w:cstheme="minorHAnsi"/>
                          <w:sz w:val="24"/>
                        </w:rPr>
                        <w:t>Harm/Risk of harm</w:t>
                      </w:r>
                    </w:p>
                  </w:txbxContent>
                </v:textbox>
                <w10:wrap type="square" anchorx="margin"/>
              </v:shape>
            </w:pict>
          </mc:Fallback>
        </mc:AlternateContent>
      </w:r>
      <w:r w:rsidRPr="00A14225">
        <w:rPr>
          <w:rFonts w:cs="Arial"/>
          <w:bCs/>
          <w:i/>
          <w:iCs/>
          <w:noProof/>
          <w:color w:val="0070C0"/>
          <w:szCs w:val="22"/>
        </w:rPr>
        <mc:AlternateContent>
          <mc:Choice Requires="wps">
            <w:drawing>
              <wp:anchor distT="45720" distB="45720" distL="114300" distR="114300" simplePos="0" relativeHeight="251658242" behindDoc="0" locked="0" layoutInCell="1" allowOverlap="1" wp14:anchorId="28C6DB8E" wp14:editId="6FE19BF8">
                <wp:simplePos x="0" y="0"/>
                <wp:positionH relativeFrom="column">
                  <wp:posOffset>2188210</wp:posOffset>
                </wp:positionH>
                <wp:positionV relativeFrom="paragraph">
                  <wp:posOffset>91440</wp:posOffset>
                </wp:positionV>
                <wp:extent cx="1388745" cy="284480"/>
                <wp:effectExtent l="0" t="0" r="20955" b="2032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284480"/>
                        </a:xfrm>
                        <a:prstGeom prst="rect">
                          <a:avLst/>
                        </a:prstGeom>
                        <a:solidFill>
                          <a:schemeClr val="accent1">
                            <a:lumMod val="20000"/>
                            <a:lumOff val="80000"/>
                          </a:schemeClr>
                        </a:solidFill>
                        <a:ln w="9525">
                          <a:solidFill>
                            <a:srgbClr val="000000"/>
                          </a:solidFill>
                          <a:miter lim="800000"/>
                          <a:headEnd/>
                          <a:tailEnd/>
                        </a:ln>
                      </wps:spPr>
                      <wps:txbx>
                        <w:txbxContent>
                          <w:p w14:paraId="25ED856A" w14:textId="77777777" w:rsidR="0072296F" w:rsidRPr="00E12CB3" w:rsidRDefault="0072296F" w:rsidP="0072296F">
                            <w:pPr>
                              <w:rPr>
                                <w:rFonts w:cstheme="minorHAnsi"/>
                              </w:rPr>
                            </w:pPr>
                            <w:r w:rsidRPr="003C453D">
                              <w:rPr>
                                <w:rFonts w:cs="Arial"/>
                                <w:sz w:val="24"/>
                              </w:rPr>
                              <w:t>Situational</w:t>
                            </w:r>
                            <w:r w:rsidRPr="00E12CB3">
                              <w:rPr>
                                <w:rFonts w:cstheme="minorHAnsi"/>
                              </w:rPr>
                              <w:t xml:space="preserve"> Factors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C6DB8E" id="_x0000_s1027" type="#_x0000_t202" style="position:absolute;margin-left:172.3pt;margin-top:7.2pt;width:109.35pt;height:22.4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" fillcolor="#d9e2f3 [660]">
                <v:textbox>
                  <w:txbxContent>
                    <w:p w14:paraId="25ED856A" w14:textId="77777777" w:rsidR="0072296F" w:rsidRPr="00E12CB3" w:rsidRDefault="0072296F" w:rsidP="0072296F">
                      <w:pPr>
                        <w:rPr>
                          <w:rFonts w:cstheme="minorHAnsi"/>
                        </w:rPr>
                      </w:pPr>
                      <w:r w:rsidRPr="003C453D">
                        <w:rPr>
                          <w:rFonts w:cs="Arial"/>
                          <w:sz w:val="24"/>
                        </w:rPr>
                        <w:t>Situational</w:t>
                      </w:r>
                      <w:r w:rsidRPr="00E12CB3">
                        <w:rPr>
                          <w:rFonts w:cstheme="minorHAnsi"/>
                        </w:rPr>
                        <w:t xml:space="preserve"> Factors</w:t>
                      </w:r>
                    </w:p>
                  </w:txbxContent>
                </v:textbox>
                <w10:wrap type="square"/>
              </v:shape>
            </w:pict>
          </mc:Fallback>
        </mc:AlternateContent>
      </w:r>
      <w:r w:rsidRPr="00A14225">
        <w:rPr>
          <w:rFonts w:cs="Arial"/>
          <w:bCs/>
          <w:i/>
          <w:iCs/>
          <w:noProof/>
          <w:color w:val="0070C0"/>
          <w:szCs w:val="22"/>
        </w:rPr>
        <mc:AlternateContent>
          <mc:Choice Requires="wps">
            <w:drawing>
              <wp:anchor distT="45720" distB="45720" distL="114300" distR="114300" simplePos="0" relativeHeight="251658241" behindDoc="0" locked="0" layoutInCell="1" allowOverlap="1" wp14:anchorId="3D295A93" wp14:editId="76849F60">
                <wp:simplePos x="0" y="0"/>
                <wp:positionH relativeFrom="column">
                  <wp:posOffset>471805</wp:posOffset>
                </wp:positionH>
                <wp:positionV relativeFrom="paragraph">
                  <wp:posOffset>80010</wp:posOffset>
                </wp:positionV>
                <wp:extent cx="1319530" cy="284480"/>
                <wp:effectExtent l="0" t="0" r="1397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284480"/>
                        </a:xfrm>
                        <a:prstGeom prst="rect">
                          <a:avLst/>
                        </a:prstGeom>
                        <a:solidFill>
                          <a:schemeClr val="accent1">
                            <a:lumMod val="20000"/>
                            <a:lumOff val="80000"/>
                          </a:schemeClr>
                        </a:solidFill>
                        <a:ln w="9525">
                          <a:solidFill>
                            <a:srgbClr val="000000"/>
                          </a:solidFill>
                          <a:miter lim="800000"/>
                          <a:headEnd/>
                          <a:tailEnd/>
                        </a:ln>
                      </wps:spPr>
                      <wps:txbx>
                        <w:txbxContent>
                          <w:p w14:paraId="1540AB18" w14:textId="77777777" w:rsidR="0072296F" w:rsidRPr="00E12CB3" w:rsidRDefault="0072296F" w:rsidP="0072296F">
                            <w:pPr>
                              <w:spacing w:line="360" w:lineRule="auto"/>
                              <w:jc w:val="center"/>
                              <w:rPr>
                                <w:rFonts w:cstheme="minorHAnsi"/>
                              </w:rPr>
                            </w:pPr>
                            <w:r w:rsidRPr="00E12CB3">
                              <w:rPr>
                                <w:rFonts w:cstheme="minorHAnsi"/>
                              </w:rPr>
                              <w:t xml:space="preserve">Personal </w:t>
                            </w:r>
                            <w:r w:rsidRPr="003C453D">
                              <w:rPr>
                                <w:rFonts w:cs="Arial"/>
                                <w:sz w:val="24"/>
                              </w:rPr>
                              <w:t>Factors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95A93" id="_x0000_s1028" type="#_x0000_t202" style="position:absolute;margin-left:37.15pt;margin-top:6.3pt;width:103.9pt;height:22.4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" fillcolor="#d9e2f3 [660]">
                <v:textbox>
                  <w:txbxContent>
                    <w:p w14:paraId="1540AB18" w14:textId="77777777" w:rsidR="0072296F" w:rsidRPr="00E12CB3" w:rsidRDefault="0072296F" w:rsidP="0072296F">
                      <w:pPr>
                        <w:spacing w:line="360" w:lineRule="auto"/>
                        <w:jc w:val="center"/>
                        <w:rPr>
                          <w:rFonts w:cstheme="minorHAnsi"/>
                        </w:rPr>
                      </w:pPr>
                      <w:r w:rsidRPr="00E12CB3">
                        <w:rPr>
                          <w:rFonts w:cstheme="minorHAnsi"/>
                        </w:rPr>
                        <w:t xml:space="preserve">Personal </w:t>
                      </w:r>
                      <w:r w:rsidRPr="003C453D">
                        <w:rPr>
                          <w:rFonts w:cs="Arial"/>
                          <w:sz w:val="24"/>
                        </w:rPr>
                        <w:t>Factors</w:t>
                      </w:r>
                    </w:p>
                  </w:txbxContent>
                </v:textbox>
                <w10:wrap type="square"/>
              </v:shape>
            </w:pict>
          </mc:Fallback>
        </mc:AlternateContent>
      </w:r>
    </w:p>
    <w:p w14:paraId="26287262" w14:textId="77777777" w:rsidR="0072296F" w:rsidRPr="00A14225" w:rsidRDefault="0072296F" w:rsidP="00090E87">
      <w:pPr>
        <w:pStyle w:val="BodyText"/>
        <w:rPr>
          <w:rFonts w:cs="Arial"/>
          <w:b w:val="0"/>
          <w:bCs w:val="0"/>
          <w:color w:val="0070C0"/>
          <w:sz w:val="22"/>
          <w:szCs w:val="22"/>
        </w:rPr>
      </w:pPr>
    </w:p>
    <w:p w14:paraId="78B8E14E" w14:textId="77777777" w:rsidR="0072296F" w:rsidRDefault="0072296F" w:rsidP="00090E87">
      <w:pPr>
        <w:rPr>
          <w:rFonts w:cs="Arial"/>
          <w:color w:val="0070C0"/>
          <w:szCs w:val="22"/>
        </w:rPr>
      </w:pPr>
    </w:p>
    <w:p w14:paraId="778E666C" w14:textId="77777777" w:rsidR="005429FE" w:rsidRPr="00A14225" w:rsidRDefault="005429FE" w:rsidP="00090E87">
      <w:pPr>
        <w:rPr>
          <w:rFonts w:cs="Arial"/>
          <w:color w:val="0070C0"/>
          <w:szCs w:val="22"/>
        </w:rPr>
      </w:pPr>
    </w:p>
    <w:p w14:paraId="67A86704" w14:textId="0C265199" w:rsidR="0072296F" w:rsidRPr="008B39A7" w:rsidRDefault="0072296F" w:rsidP="00090E87">
      <w:pPr>
        <w:pStyle w:val="BodyText"/>
        <w:ind w:hanging="11"/>
        <w:rPr>
          <w:rFonts w:cs="Arial"/>
          <w:b w:val="0"/>
          <w:bCs w:val="0"/>
          <w:sz w:val="22"/>
          <w:szCs w:val="22"/>
        </w:rPr>
      </w:pPr>
      <w:r w:rsidRPr="008B39A7">
        <w:rPr>
          <w:rFonts w:cs="Arial"/>
          <w:b w:val="0"/>
          <w:bCs w:val="0"/>
          <w:sz w:val="22"/>
          <w:szCs w:val="22"/>
        </w:rPr>
        <w:t xml:space="preserve">There is a clear need to determine how vulnerable a victim of </w:t>
      </w:r>
      <w:r w:rsidR="00B408A8" w:rsidRPr="008B39A7">
        <w:rPr>
          <w:rFonts w:cs="Arial"/>
          <w:b w:val="0"/>
          <w:bCs w:val="0"/>
          <w:sz w:val="22"/>
          <w:szCs w:val="22"/>
        </w:rPr>
        <w:t>hate crime</w:t>
      </w:r>
      <w:r w:rsidRPr="008B39A7">
        <w:rPr>
          <w:rFonts w:cs="Arial"/>
          <w:b w:val="0"/>
          <w:bCs w:val="0"/>
          <w:sz w:val="22"/>
          <w:szCs w:val="22"/>
        </w:rPr>
        <w:t xml:space="preserve"> is. This level of vulnerability will be used to determine the level of police support that is provided. </w:t>
      </w:r>
      <w:proofErr w:type="gramStart"/>
      <w:r w:rsidRPr="008B39A7">
        <w:rPr>
          <w:rFonts w:cs="Arial"/>
          <w:b w:val="0"/>
          <w:bCs w:val="0"/>
          <w:sz w:val="22"/>
          <w:szCs w:val="22"/>
        </w:rPr>
        <w:t>It is clear that some</w:t>
      </w:r>
      <w:proofErr w:type="gramEnd"/>
      <w:r w:rsidRPr="008B39A7">
        <w:rPr>
          <w:rFonts w:cs="Arial"/>
          <w:b w:val="0"/>
          <w:bCs w:val="0"/>
          <w:sz w:val="22"/>
          <w:szCs w:val="22"/>
        </w:rPr>
        <w:t xml:space="preserve"> people, because of their own personal circumstances, may be more vulnerable than others. This vulnerability can be seen in the way that they can become targets for such behaviour or may not be able to cope with such behaviour. </w:t>
      </w:r>
    </w:p>
    <w:p w14:paraId="4285040E" w14:textId="77777777" w:rsidR="0072296F" w:rsidRPr="00A14225" w:rsidRDefault="0072296F" w:rsidP="00090E87">
      <w:pPr>
        <w:pStyle w:val="BodyText"/>
        <w:rPr>
          <w:rFonts w:cs="Arial"/>
          <w:b w:val="0"/>
          <w:color w:val="0070C0"/>
          <w:sz w:val="22"/>
          <w:szCs w:val="22"/>
        </w:rPr>
      </w:pPr>
    </w:p>
    <w:p w14:paraId="03F973BE" w14:textId="77777777" w:rsidR="0072296F" w:rsidRPr="00596BF2" w:rsidRDefault="0072296F" w:rsidP="00090E87">
      <w:pPr>
        <w:pStyle w:val="BodyText"/>
        <w:rPr>
          <w:rFonts w:cs="Arial"/>
          <w:b w:val="0"/>
          <w:sz w:val="22"/>
          <w:szCs w:val="22"/>
        </w:rPr>
      </w:pPr>
      <w:r w:rsidRPr="00596BF2">
        <w:rPr>
          <w:rFonts w:cs="Arial"/>
          <w:b w:val="0"/>
          <w:sz w:val="22"/>
          <w:szCs w:val="22"/>
        </w:rPr>
        <w:t xml:space="preserve">Factors such as age, disability, health, race, gender, sexuality and religion can all influence the level of vulnerability of a victim. GMP will undertake an assessment of the vulnerability of each known victim of anti-social behaviour. </w:t>
      </w:r>
    </w:p>
    <w:p w14:paraId="13D9EDA8" w14:textId="77777777" w:rsidR="0072296F" w:rsidRPr="00596BF2" w:rsidRDefault="0072296F" w:rsidP="00090E87">
      <w:pPr>
        <w:pStyle w:val="BodyText"/>
        <w:rPr>
          <w:rFonts w:cs="Arial"/>
          <w:b w:val="0"/>
          <w:sz w:val="22"/>
          <w:szCs w:val="22"/>
        </w:rPr>
      </w:pPr>
    </w:p>
    <w:p w14:paraId="2A7F1143" w14:textId="03099E51" w:rsidR="0072296F" w:rsidRPr="00596BF2" w:rsidRDefault="0072296F" w:rsidP="00090E87">
      <w:pPr>
        <w:pStyle w:val="BodyText"/>
        <w:rPr>
          <w:rFonts w:cs="Arial"/>
          <w:b w:val="0"/>
          <w:sz w:val="22"/>
          <w:szCs w:val="22"/>
        </w:rPr>
      </w:pPr>
      <w:r w:rsidRPr="00596BF2">
        <w:rPr>
          <w:rFonts w:cs="Arial"/>
          <w:b w:val="0"/>
          <w:sz w:val="22"/>
          <w:szCs w:val="22"/>
        </w:rPr>
        <w:t xml:space="preserve">Vulnerability will be assessed via a two-stage process which is designed to be efficient and will take the form of questions by </w:t>
      </w:r>
      <w:r w:rsidRPr="00596BF2">
        <w:rPr>
          <w:rFonts w:cs="Arial"/>
          <w:b w:val="0"/>
          <w:bCs w:val="0"/>
          <w:sz w:val="22"/>
          <w:szCs w:val="22"/>
        </w:rPr>
        <w:t>FCCO</w:t>
      </w:r>
      <w:r w:rsidRPr="00596BF2">
        <w:rPr>
          <w:rFonts w:cs="Arial"/>
          <w:sz w:val="22"/>
          <w:szCs w:val="22"/>
        </w:rPr>
        <w:t xml:space="preserve"> </w:t>
      </w:r>
      <w:r w:rsidRPr="00596BF2">
        <w:rPr>
          <w:rFonts w:cs="Arial"/>
          <w:b w:val="0"/>
          <w:sz w:val="22"/>
          <w:szCs w:val="22"/>
        </w:rPr>
        <w:t xml:space="preserve">followed by the responding officer where there is an actual deployment to an incident or subsequently by the neighbourhood officer when they are undertaking call backs to victim of </w:t>
      </w:r>
      <w:r w:rsidR="00EC7D65" w:rsidRPr="00596BF2">
        <w:rPr>
          <w:rFonts w:cs="Arial"/>
          <w:b w:val="0"/>
          <w:sz w:val="22"/>
          <w:szCs w:val="22"/>
        </w:rPr>
        <w:t>hate crime</w:t>
      </w:r>
      <w:r w:rsidRPr="00596BF2">
        <w:rPr>
          <w:rFonts w:cs="Arial"/>
          <w:b w:val="0"/>
          <w:sz w:val="22"/>
          <w:szCs w:val="22"/>
        </w:rPr>
        <w:t>.</w:t>
      </w:r>
    </w:p>
    <w:p w14:paraId="67C5F8E6" w14:textId="77777777" w:rsidR="0072296F" w:rsidRPr="00596BF2" w:rsidRDefault="0072296F" w:rsidP="00090E87">
      <w:pPr>
        <w:pStyle w:val="BodyText"/>
        <w:rPr>
          <w:rFonts w:cs="Arial"/>
          <w:sz w:val="22"/>
          <w:szCs w:val="22"/>
        </w:rPr>
      </w:pPr>
    </w:p>
    <w:p w14:paraId="30EA8D49" w14:textId="77777777" w:rsidR="0072296F" w:rsidRPr="00596BF2" w:rsidRDefault="0072296F" w:rsidP="00090E87">
      <w:pPr>
        <w:pStyle w:val="BodyText"/>
        <w:rPr>
          <w:rFonts w:cs="Arial"/>
          <w:b w:val="0"/>
          <w:bCs w:val="0"/>
          <w:i/>
          <w:iCs/>
          <w:sz w:val="22"/>
          <w:szCs w:val="22"/>
        </w:rPr>
      </w:pPr>
      <w:r w:rsidRPr="00596BF2">
        <w:rPr>
          <w:rFonts w:cs="Arial"/>
          <w:b w:val="0"/>
          <w:bCs w:val="0"/>
          <w:i/>
          <w:iCs/>
          <w:sz w:val="22"/>
          <w:szCs w:val="22"/>
        </w:rPr>
        <w:t xml:space="preserve">The Vulnerability Assessment </w:t>
      </w:r>
    </w:p>
    <w:p w14:paraId="313AFB6B" w14:textId="6FDC266D" w:rsidR="0072296F" w:rsidRPr="00596BF2" w:rsidRDefault="0072296F" w:rsidP="00090E87">
      <w:pPr>
        <w:pStyle w:val="BodyText"/>
        <w:rPr>
          <w:rFonts w:cs="Arial"/>
          <w:b w:val="0"/>
          <w:bCs w:val="0"/>
          <w:sz w:val="22"/>
          <w:szCs w:val="22"/>
        </w:rPr>
      </w:pPr>
      <w:r w:rsidRPr="00596BF2">
        <w:rPr>
          <w:rFonts w:cs="Arial"/>
          <w:b w:val="0"/>
          <w:bCs w:val="0"/>
          <w:sz w:val="22"/>
          <w:szCs w:val="22"/>
        </w:rPr>
        <w:t xml:space="preserve">The vulnerability assessment contains the enhanced RAG-rated risk assessment formerly used in OPUS for "HOT" vulnerability events where a G82 closing code had previously been added.   </w:t>
      </w:r>
    </w:p>
    <w:p w14:paraId="3ECBFFCD" w14:textId="77777777" w:rsidR="0072296F" w:rsidRPr="00596BF2" w:rsidRDefault="0072296F" w:rsidP="00090E87">
      <w:pPr>
        <w:pStyle w:val="BodyText"/>
        <w:rPr>
          <w:rFonts w:cs="Arial"/>
          <w:b w:val="0"/>
          <w:bCs w:val="0"/>
          <w:sz w:val="22"/>
          <w:szCs w:val="22"/>
        </w:rPr>
      </w:pPr>
    </w:p>
    <w:p w14:paraId="332143B3" w14:textId="7B5CD5F0" w:rsidR="0072296F" w:rsidRPr="00596BF2" w:rsidRDefault="0072296F" w:rsidP="00090E87">
      <w:pPr>
        <w:pStyle w:val="BodyText"/>
        <w:rPr>
          <w:rFonts w:cs="Arial"/>
          <w:b w:val="0"/>
          <w:bCs w:val="0"/>
          <w:sz w:val="22"/>
          <w:szCs w:val="22"/>
        </w:rPr>
      </w:pPr>
      <w:r w:rsidRPr="00596BF2">
        <w:rPr>
          <w:rFonts w:cs="Arial"/>
          <w:b w:val="0"/>
          <w:bCs w:val="0"/>
          <w:sz w:val="22"/>
          <w:szCs w:val="22"/>
        </w:rPr>
        <w:t xml:space="preserve">It should be used for cases of </w:t>
      </w:r>
      <w:r w:rsidR="006F7198" w:rsidRPr="00596BF2">
        <w:rPr>
          <w:rFonts w:cs="Arial"/>
          <w:b w:val="0"/>
          <w:bCs w:val="0"/>
          <w:sz w:val="22"/>
          <w:szCs w:val="22"/>
        </w:rPr>
        <w:t>hate crime</w:t>
      </w:r>
      <w:r w:rsidRPr="00596BF2">
        <w:rPr>
          <w:rFonts w:cs="Arial"/>
          <w:b w:val="0"/>
          <w:bCs w:val="0"/>
          <w:sz w:val="22"/>
          <w:szCs w:val="22"/>
        </w:rPr>
        <w:t xml:space="preserve"> </w:t>
      </w:r>
      <w:r w:rsidR="00B408A8" w:rsidRPr="00596BF2">
        <w:rPr>
          <w:rFonts w:cs="Arial"/>
          <w:b w:val="0"/>
          <w:bCs w:val="0"/>
          <w:sz w:val="22"/>
          <w:szCs w:val="22"/>
        </w:rPr>
        <w:t xml:space="preserve">and </w:t>
      </w:r>
      <w:r w:rsidRPr="00596BF2">
        <w:rPr>
          <w:rFonts w:cs="Arial"/>
          <w:b w:val="0"/>
          <w:bCs w:val="0"/>
          <w:sz w:val="22"/>
          <w:szCs w:val="22"/>
        </w:rPr>
        <w:t xml:space="preserve">vulnerability when reviewing cases in iOPS to help inform the THRIVE assessment and any subsequent decision-making. When completed, the RAG-rated score can be recorded on the problem event in iOPS. </w:t>
      </w:r>
    </w:p>
    <w:p w14:paraId="1E2EF6E8" w14:textId="77777777" w:rsidR="0072296F" w:rsidRPr="00A14225" w:rsidRDefault="0072296F" w:rsidP="00090E87">
      <w:pPr>
        <w:rPr>
          <w:rFonts w:cs="Arial"/>
          <w:b/>
          <w:bCs/>
          <w:color w:val="0070C0"/>
          <w:szCs w:val="22"/>
        </w:rPr>
      </w:pPr>
    </w:p>
    <w:p w14:paraId="0AC2E3B2" w14:textId="77777777" w:rsidR="0072296F" w:rsidRPr="00596BF2" w:rsidRDefault="0072296F" w:rsidP="00090E87">
      <w:pPr>
        <w:rPr>
          <w:rFonts w:cs="Arial"/>
          <w:b/>
          <w:bCs/>
          <w:i/>
          <w:iCs/>
          <w:szCs w:val="22"/>
        </w:rPr>
      </w:pPr>
      <w:hyperlink r:id="rId45" w:history="1">
        <w:r w:rsidRPr="00596BF2">
          <w:rPr>
            <w:rStyle w:val="Hyperlink"/>
            <w:rFonts w:cs="Arial"/>
            <w:b/>
            <w:bCs/>
            <w:i/>
            <w:iCs/>
            <w:color w:val="auto"/>
            <w:szCs w:val="22"/>
          </w:rPr>
          <w:t>Enhanced Risk Assessment Matrix</w:t>
        </w:r>
      </w:hyperlink>
    </w:p>
    <w:p w14:paraId="71A5ED17" w14:textId="77777777" w:rsidR="0072296F" w:rsidRPr="00596BF2" w:rsidRDefault="0072296F" w:rsidP="00090E87">
      <w:pPr>
        <w:pStyle w:val="BodyText"/>
        <w:rPr>
          <w:rFonts w:cs="Arial"/>
          <w:b w:val="0"/>
          <w:bCs w:val="0"/>
          <w:sz w:val="22"/>
          <w:szCs w:val="22"/>
        </w:rPr>
      </w:pPr>
      <w:r w:rsidRPr="00596BF2">
        <w:rPr>
          <w:rFonts w:cs="Arial"/>
          <w:b w:val="0"/>
          <w:bCs w:val="0"/>
          <w:sz w:val="22"/>
          <w:szCs w:val="22"/>
        </w:rPr>
        <w:t>Risk assessments exist within the problem event when the repeat victim or location qualifier is used, but they do NOT produce</w:t>
      </w:r>
      <w:r w:rsidRPr="00596BF2">
        <w:rPr>
          <w:rFonts w:cs="Arial"/>
          <w:b w:val="0"/>
          <w:bCs w:val="0"/>
          <w:strike/>
          <w:sz w:val="22"/>
          <w:szCs w:val="22"/>
        </w:rPr>
        <w:t xml:space="preserve"> </w:t>
      </w:r>
      <w:r w:rsidRPr="00596BF2">
        <w:rPr>
          <w:rFonts w:cs="Arial"/>
          <w:b w:val="0"/>
          <w:bCs w:val="0"/>
          <w:sz w:val="22"/>
          <w:szCs w:val="22"/>
        </w:rPr>
        <w:t xml:space="preserve">a RAG-rated score. The RAG-rated risk </w:t>
      </w:r>
      <w:r w:rsidRPr="00596BF2">
        <w:rPr>
          <w:rFonts w:cs="Arial"/>
          <w:b w:val="0"/>
          <w:bCs w:val="0"/>
          <w:sz w:val="22"/>
          <w:szCs w:val="22"/>
        </w:rPr>
        <w:lastRenderedPageBreak/>
        <w:t>assessment is a useful tool for such cases when used with the National Decision Model (NDM).</w:t>
      </w:r>
    </w:p>
    <w:p w14:paraId="05858BDD" w14:textId="77777777" w:rsidR="0072296F" w:rsidRPr="00596BF2" w:rsidRDefault="0072296F" w:rsidP="00090E87">
      <w:pPr>
        <w:pStyle w:val="BodyText"/>
        <w:rPr>
          <w:rFonts w:cs="Arial"/>
          <w:b w:val="0"/>
          <w:bCs w:val="0"/>
          <w:sz w:val="22"/>
          <w:szCs w:val="22"/>
        </w:rPr>
      </w:pPr>
    </w:p>
    <w:p w14:paraId="6F533E2D" w14:textId="77777777" w:rsidR="0072296F" w:rsidRPr="00596BF2" w:rsidRDefault="0072296F" w:rsidP="00090E87">
      <w:pPr>
        <w:pStyle w:val="BodyTextIndent"/>
        <w:ind w:left="11" w:hanging="11"/>
        <w:rPr>
          <w:rFonts w:cs="Arial"/>
          <w:bCs/>
          <w:i/>
          <w:iCs/>
          <w:szCs w:val="22"/>
          <w:u w:val="single"/>
        </w:rPr>
      </w:pPr>
      <w:r w:rsidRPr="00596BF2">
        <w:rPr>
          <w:rFonts w:cs="Arial"/>
          <w:bCs/>
          <w:i/>
          <w:iCs/>
          <w:szCs w:val="22"/>
        </w:rPr>
        <w:t>‘Is this person at risk of harm due to either this incident or the cumulative effect of this or other incidents?’</w:t>
      </w:r>
    </w:p>
    <w:p w14:paraId="67853A95" w14:textId="77777777" w:rsidR="0072296F" w:rsidRPr="00596BF2" w:rsidRDefault="0072296F" w:rsidP="00090E87">
      <w:pPr>
        <w:pStyle w:val="BodyText"/>
        <w:rPr>
          <w:rFonts w:cs="Arial"/>
          <w:b w:val="0"/>
          <w:bCs w:val="0"/>
          <w:sz w:val="22"/>
          <w:szCs w:val="22"/>
        </w:rPr>
      </w:pPr>
    </w:p>
    <w:p w14:paraId="7D25583E" w14:textId="77777777" w:rsidR="0072296F" w:rsidRPr="00596BF2" w:rsidRDefault="0072296F" w:rsidP="00090E87">
      <w:pPr>
        <w:pStyle w:val="BodyText"/>
        <w:rPr>
          <w:rFonts w:cs="Arial"/>
          <w:b w:val="0"/>
          <w:bCs w:val="0"/>
          <w:sz w:val="22"/>
          <w:szCs w:val="22"/>
        </w:rPr>
      </w:pPr>
      <w:r w:rsidRPr="00596BF2">
        <w:rPr>
          <w:rFonts w:cs="Arial"/>
          <w:b w:val="0"/>
          <w:bCs w:val="0"/>
          <w:sz w:val="22"/>
          <w:szCs w:val="22"/>
        </w:rPr>
        <w:t xml:space="preserve">We are here to protect society and keep people safe. The enhanced risk assessment should be used as a guide with the NDM to help make an informed decision. In some cases, the RAG rating may not denote the actual level of risk when all factors are considered. For example, experience and good sense may suggest a case with a green RAG rating requires greater prioritisation, and it would be more appropriate to treat as a higher risk event having used the NDM and recorded a rationale. </w:t>
      </w:r>
    </w:p>
    <w:p w14:paraId="1CB734DE" w14:textId="77777777" w:rsidR="0072296F" w:rsidRPr="00596BF2" w:rsidRDefault="0072296F" w:rsidP="00090E87">
      <w:pPr>
        <w:pStyle w:val="BodyText"/>
        <w:rPr>
          <w:rFonts w:cs="Arial"/>
          <w:b w:val="0"/>
          <w:bCs w:val="0"/>
          <w:sz w:val="22"/>
          <w:szCs w:val="22"/>
        </w:rPr>
      </w:pPr>
    </w:p>
    <w:p w14:paraId="3B73E351" w14:textId="77777777" w:rsidR="0072296F" w:rsidRPr="00596BF2" w:rsidRDefault="0072296F" w:rsidP="00090E87">
      <w:pPr>
        <w:pStyle w:val="BodyText"/>
        <w:rPr>
          <w:rFonts w:cs="Arial"/>
          <w:b w:val="0"/>
          <w:bCs w:val="0"/>
          <w:sz w:val="22"/>
          <w:szCs w:val="22"/>
        </w:rPr>
      </w:pPr>
      <w:r w:rsidRPr="00596BF2">
        <w:rPr>
          <w:rFonts w:cs="Arial"/>
          <w:b w:val="0"/>
          <w:bCs w:val="0"/>
          <w:sz w:val="22"/>
          <w:szCs w:val="22"/>
        </w:rPr>
        <w:t>Ultimately, it is important to use professional judgement and avoid a “tick box” culture by using all sources of information to formulate a response.</w:t>
      </w:r>
    </w:p>
    <w:p w14:paraId="67E47CE1" w14:textId="77777777" w:rsidR="0072296F" w:rsidRPr="00596BF2" w:rsidRDefault="0072296F" w:rsidP="00090E87">
      <w:pPr>
        <w:pStyle w:val="BodyText"/>
        <w:ind w:left="709"/>
        <w:rPr>
          <w:rFonts w:cs="Arial"/>
          <w:b w:val="0"/>
          <w:bCs w:val="0"/>
          <w:sz w:val="22"/>
          <w:szCs w:val="22"/>
        </w:rPr>
      </w:pPr>
      <w:r w:rsidRPr="00596BF2">
        <w:rPr>
          <w:rFonts w:cs="Arial"/>
          <w:b w:val="0"/>
          <w:sz w:val="22"/>
          <w:szCs w:val="22"/>
        </w:rPr>
        <w:tab/>
      </w:r>
    </w:p>
    <w:p w14:paraId="4397B781" w14:textId="77777777" w:rsidR="0072296F" w:rsidRPr="00596BF2" w:rsidRDefault="0072296F" w:rsidP="00090E87">
      <w:pPr>
        <w:pStyle w:val="BodyText"/>
        <w:rPr>
          <w:rFonts w:cs="Arial"/>
          <w:b w:val="0"/>
          <w:sz w:val="22"/>
          <w:szCs w:val="22"/>
        </w:rPr>
      </w:pPr>
      <w:r w:rsidRPr="00596BF2">
        <w:rPr>
          <w:rFonts w:cs="Arial"/>
          <w:b w:val="0"/>
          <w:sz w:val="22"/>
          <w:szCs w:val="22"/>
        </w:rPr>
        <w:t xml:space="preserve">In all cases, the completed risk assessment must be sent to the neighbourhood policing team (NHPT) for follow up by adding a G82 qualifier and tasking to the relevant NHPT. </w:t>
      </w:r>
    </w:p>
    <w:p w14:paraId="2E679BB1" w14:textId="77777777" w:rsidR="0072296F" w:rsidRPr="00596BF2" w:rsidRDefault="0072296F" w:rsidP="00090E87">
      <w:pPr>
        <w:pStyle w:val="BodyText"/>
        <w:rPr>
          <w:rFonts w:cs="Arial"/>
          <w:b w:val="0"/>
          <w:sz w:val="22"/>
          <w:szCs w:val="22"/>
        </w:rPr>
      </w:pPr>
    </w:p>
    <w:p w14:paraId="57CCA83F" w14:textId="77777777" w:rsidR="0072296F" w:rsidRPr="00596BF2" w:rsidRDefault="0072296F" w:rsidP="00090E87">
      <w:pPr>
        <w:pStyle w:val="BodyText"/>
        <w:rPr>
          <w:rFonts w:cs="Arial"/>
          <w:b w:val="0"/>
          <w:bCs w:val="0"/>
          <w:sz w:val="22"/>
          <w:szCs w:val="22"/>
        </w:rPr>
      </w:pPr>
      <w:r w:rsidRPr="00596BF2">
        <w:rPr>
          <w:rFonts w:cs="Arial"/>
          <w:b w:val="0"/>
          <w:bCs w:val="0"/>
          <w:sz w:val="22"/>
          <w:szCs w:val="22"/>
        </w:rPr>
        <w:t xml:space="preserve">Any assessments scoring </w:t>
      </w:r>
      <w:r w:rsidRPr="00596BF2">
        <w:rPr>
          <w:rFonts w:cs="Arial"/>
          <w:sz w:val="22"/>
          <w:szCs w:val="22"/>
        </w:rPr>
        <w:t>HIGH</w:t>
      </w:r>
      <w:r w:rsidRPr="00596BF2">
        <w:rPr>
          <w:rFonts w:cs="Arial"/>
          <w:b w:val="0"/>
          <w:bCs w:val="0"/>
          <w:sz w:val="22"/>
          <w:szCs w:val="22"/>
        </w:rPr>
        <w:t xml:space="preserve"> must also be brought to the immediate attention of the neighbourhood inspector or the duty operations inspector in order that urgent mitigation can be put in place and a care plan (CAP) can be created. </w:t>
      </w:r>
    </w:p>
    <w:p w14:paraId="615F55A5" w14:textId="77777777" w:rsidR="0072296F" w:rsidRPr="00596BF2" w:rsidRDefault="0072296F" w:rsidP="00090E87">
      <w:pPr>
        <w:pStyle w:val="BodyText"/>
        <w:rPr>
          <w:rFonts w:cs="Arial"/>
          <w:b w:val="0"/>
          <w:sz w:val="22"/>
          <w:szCs w:val="22"/>
        </w:rPr>
      </w:pPr>
    </w:p>
    <w:p w14:paraId="21659633" w14:textId="77777777" w:rsidR="0072296F" w:rsidRPr="00596BF2" w:rsidRDefault="0072296F" w:rsidP="00090E87">
      <w:pPr>
        <w:pStyle w:val="BodyText"/>
        <w:rPr>
          <w:rFonts w:cs="Arial"/>
          <w:b w:val="0"/>
          <w:bCs w:val="0"/>
          <w:sz w:val="22"/>
          <w:szCs w:val="22"/>
        </w:rPr>
      </w:pPr>
      <w:r w:rsidRPr="00596BF2">
        <w:rPr>
          <w:rFonts w:cs="Arial"/>
          <w:b w:val="0"/>
          <w:bCs w:val="0"/>
          <w:sz w:val="22"/>
          <w:szCs w:val="22"/>
        </w:rPr>
        <w:t>Where new circumstances come to light which affect the risk assessment, the initial assessment can be reviewed to reflect the new information. This new information may increase or decrease the risk assessment score and may therefore alter the response the victim receives from the police. Any review MUST be completed on the problem-solving event and updated to reflect the new risk assessment outcome.</w:t>
      </w:r>
    </w:p>
    <w:p w14:paraId="18B76A18" w14:textId="77777777" w:rsidR="00046CA0" w:rsidRDefault="00046CA0" w:rsidP="00090E87">
      <w:pPr>
        <w:pStyle w:val="Heading3"/>
        <w:rPr>
          <w:rFonts w:cs="Arial"/>
          <w:color w:val="002060"/>
          <w:sz w:val="22"/>
          <w:szCs w:val="22"/>
        </w:rPr>
      </w:pPr>
      <w:bookmarkStart w:id="143" w:name="_Toc158393133"/>
      <w:bookmarkStart w:id="144" w:name="_Toc316020370"/>
      <w:bookmarkStart w:id="145" w:name="_Toc161996853"/>
      <w:bookmarkStart w:id="146" w:name="_Toc1847612276"/>
      <w:bookmarkStart w:id="147" w:name="_Toc174451684"/>
    </w:p>
    <w:p w14:paraId="1D996125" w14:textId="0493900D" w:rsidR="0072296F" w:rsidRPr="00564F0C" w:rsidRDefault="0072296F" w:rsidP="00090E87">
      <w:pPr>
        <w:pStyle w:val="Heading3"/>
        <w:rPr>
          <w:rFonts w:ascii="Arial Black" w:hAnsi="Arial Black" w:cs="Arial"/>
          <w:color w:val="002060"/>
        </w:rPr>
      </w:pPr>
      <w:bookmarkStart w:id="148" w:name="_Toc214383244"/>
      <w:r w:rsidRPr="00564F0C">
        <w:rPr>
          <w:rFonts w:ascii="Arial Black" w:hAnsi="Arial Black" w:cs="Arial"/>
          <w:color w:val="002060"/>
        </w:rPr>
        <w:t>5.1.5</w:t>
      </w:r>
      <w:r w:rsidR="00074D65">
        <w:rPr>
          <w:rFonts w:ascii="Arial Black" w:hAnsi="Arial Black" w:cs="Arial"/>
          <w:color w:val="002060"/>
        </w:rPr>
        <w:tab/>
      </w:r>
      <w:r w:rsidRPr="00564F0C">
        <w:rPr>
          <w:rFonts w:ascii="Arial Black" w:hAnsi="Arial Black" w:cs="Arial"/>
          <w:color w:val="002060"/>
        </w:rPr>
        <w:t>Vulnerability - Incident and Crime Recording</w:t>
      </w:r>
      <w:bookmarkEnd w:id="143"/>
      <w:bookmarkEnd w:id="144"/>
      <w:bookmarkEnd w:id="145"/>
      <w:bookmarkEnd w:id="146"/>
      <w:bookmarkEnd w:id="147"/>
      <w:bookmarkEnd w:id="148"/>
    </w:p>
    <w:p w14:paraId="42022C0B" w14:textId="77777777" w:rsidR="00046CA0" w:rsidRPr="00046CA0" w:rsidRDefault="00046CA0" w:rsidP="00090E87"/>
    <w:p w14:paraId="20307DF1" w14:textId="04B2C547" w:rsidR="0072296F" w:rsidRPr="00596BF2" w:rsidDel="00985180" w:rsidRDefault="0072296F" w:rsidP="00090E87">
      <w:pPr>
        <w:rPr>
          <w:rFonts w:cs="Arial"/>
          <w:szCs w:val="22"/>
        </w:rPr>
      </w:pPr>
      <w:r w:rsidRPr="00596BF2">
        <w:rPr>
          <w:rFonts w:cs="Arial"/>
          <w:szCs w:val="22"/>
        </w:rPr>
        <w:t xml:space="preserve">It is essential that any crimes identified in an incident of </w:t>
      </w:r>
      <w:r w:rsidR="00C847C1" w:rsidRPr="00596BF2">
        <w:rPr>
          <w:rFonts w:cs="Arial"/>
          <w:b/>
          <w:bCs/>
          <w:szCs w:val="22"/>
          <w:lang w:val="en-US"/>
        </w:rPr>
        <w:t>hate crime</w:t>
      </w:r>
      <w:r w:rsidRPr="00596BF2">
        <w:rPr>
          <w:rFonts w:cs="Arial"/>
          <w:b/>
          <w:bCs/>
          <w:szCs w:val="22"/>
        </w:rPr>
        <w:t xml:space="preserve"> </w:t>
      </w:r>
      <w:r w:rsidRPr="00596BF2">
        <w:rPr>
          <w:rFonts w:cs="Arial"/>
          <w:szCs w:val="22"/>
        </w:rPr>
        <w:t xml:space="preserve">are recorded at the earliest possible opportunity, and in any case within 24 hours, in line with the National Crime Recording Standard. If whilst dealing with an incident of </w:t>
      </w:r>
      <w:r w:rsidR="00DC10BC" w:rsidRPr="00596BF2">
        <w:rPr>
          <w:rFonts w:cs="Arial"/>
          <w:b/>
          <w:bCs/>
          <w:szCs w:val="22"/>
          <w:lang w:val="en-US"/>
        </w:rPr>
        <w:t>hate crime</w:t>
      </w:r>
      <w:r w:rsidRPr="00596BF2">
        <w:rPr>
          <w:rFonts w:cs="Arial"/>
          <w:b/>
          <w:bCs/>
          <w:szCs w:val="22"/>
        </w:rPr>
        <w:t xml:space="preserve"> </w:t>
      </w:r>
      <w:r w:rsidRPr="00596BF2">
        <w:rPr>
          <w:rFonts w:cs="Arial"/>
          <w:szCs w:val="22"/>
        </w:rPr>
        <w:t xml:space="preserve">it becomes apparent that a crime has been committed but not correctly recorded, urgent action must be taken to remedy the situation. </w:t>
      </w:r>
    </w:p>
    <w:p w14:paraId="7F5C548C" w14:textId="77777777" w:rsidR="0072296F" w:rsidRPr="00596BF2" w:rsidDel="00985180" w:rsidRDefault="0072296F" w:rsidP="00090E87">
      <w:pPr>
        <w:pStyle w:val="BodyText"/>
        <w:rPr>
          <w:rFonts w:cs="Arial"/>
          <w:b w:val="0"/>
          <w:bCs w:val="0"/>
          <w:sz w:val="22"/>
          <w:szCs w:val="22"/>
        </w:rPr>
      </w:pPr>
    </w:p>
    <w:p w14:paraId="14248270" w14:textId="40C806BD" w:rsidR="0072296F" w:rsidRPr="00596BF2" w:rsidDel="00985180" w:rsidRDefault="0072296F" w:rsidP="00090E87">
      <w:pPr>
        <w:pStyle w:val="BodyText"/>
        <w:rPr>
          <w:rFonts w:cs="Arial"/>
          <w:sz w:val="22"/>
          <w:szCs w:val="22"/>
        </w:rPr>
      </w:pPr>
      <w:r w:rsidRPr="00596BF2">
        <w:rPr>
          <w:rFonts w:cs="Arial"/>
          <w:b w:val="0"/>
          <w:bCs w:val="0"/>
          <w:sz w:val="22"/>
          <w:szCs w:val="22"/>
        </w:rPr>
        <w:t xml:space="preserve">Given that a risk assessment will be carried out when dealing with reports of </w:t>
      </w:r>
      <w:r w:rsidR="00DC10BC" w:rsidRPr="00596BF2">
        <w:rPr>
          <w:rFonts w:cs="Arial"/>
          <w:b w:val="0"/>
          <w:bCs w:val="0"/>
          <w:sz w:val="22"/>
          <w:szCs w:val="22"/>
        </w:rPr>
        <w:t>hate crime</w:t>
      </w:r>
      <w:r w:rsidRPr="00596BF2">
        <w:rPr>
          <w:rFonts w:cs="Arial"/>
          <w:b w:val="0"/>
          <w:bCs w:val="0"/>
          <w:sz w:val="22"/>
          <w:szCs w:val="22"/>
        </w:rPr>
        <w:t>, there is a requirement for the issue of vulnerability to be considered when officers and staff are dealing with reports of crime</w:t>
      </w:r>
      <w:r w:rsidR="00CC6156" w:rsidRPr="00596BF2">
        <w:rPr>
          <w:rFonts w:cs="Arial"/>
          <w:b w:val="0"/>
          <w:bCs w:val="0"/>
          <w:sz w:val="22"/>
          <w:szCs w:val="22"/>
        </w:rPr>
        <w:t>s</w:t>
      </w:r>
      <w:r w:rsidRPr="00596BF2">
        <w:rPr>
          <w:rFonts w:cs="Arial"/>
          <w:b w:val="0"/>
          <w:bCs w:val="0"/>
          <w:sz w:val="22"/>
          <w:szCs w:val="22"/>
        </w:rPr>
        <w:t xml:space="preserve"> that are linked to </w:t>
      </w:r>
      <w:r w:rsidR="00A779C6" w:rsidRPr="00596BF2">
        <w:rPr>
          <w:rFonts w:cs="Arial"/>
          <w:b w:val="0"/>
          <w:bCs w:val="0"/>
          <w:sz w:val="22"/>
          <w:szCs w:val="22"/>
          <w:lang w:val="en-US"/>
        </w:rPr>
        <w:t xml:space="preserve">hate </w:t>
      </w:r>
      <w:r w:rsidR="00864F1D" w:rsidRPr="00596BF2">
        <w:rPr>
          <w:rFonts w:cs="Arial"/>
          <w:b w:val="0"/>
          <w:bCs w:val="0"/>
          <w:sz w:val="22"/>
          <w:szCs w:val="22"/>
          <w:lang w:val="en-US"/>
        </w:rPr>
        <w:t>crime</w:t>
      </w:r>
      <w:r w:rsidRPr="00596BF2">
        <w:rPr>
          <w:rFonts w:cs="Arial"/>
          <w:b w:val="0"/>
          <w:bCs w:val="0"/>
          <w:sz w:val="22"/>
          <w:szCs w:val="22"/>
        </w:rPr>
        <w:t xml:space="preserve">. For example, an officer may be called to attend a report of witnessed criminal damage with no antecedent report </w:t>
      </w:r>
      <w:r w:rsidRPr="00596BF2">
        <w:rPr>
          <w:rFonts w:cs="Arial"/>
          <w:b w:val="0"/>
          <w:bCs w:val="0"/>
          <w:sz w:val="22"/>
          <w:szCs w:val="22"/>
          <w:lang w:val="en-US"/>
        </w:rPr>
        <w:t xml:space="preserve">of </w:t>
      </w:r>
      <w:r w:rsidR="00DC10BC" w:rsidRPr="00596BF2">
        <w:rPr>
          <w:rFonts w:cs="Arial"/>
          <w:b w:val="0"/>
          <w:bCs w:val="0"/>
          <w:sz w:val="22"/>
          <w:szCs w:val="22"/>
          <w:lang w:val="en-US"/>
        </w:rPr>
        <w:t>hate crime</w:t>
      </w:r>
      <w:r w:rsidRPr="00596BF2">
        <w:rPr>
          <w:rFonts w:cs="Arial"/>
          <w:b w:val="0"/>
          <w:bCs w:val="0"/>
          <w:sz w:val="22"/>
          <w:szCs w:val="22"/>
        </w:rPr>
        <w:t>. If it becomes apparent that the criminal damage was part of an on-going incident of</w:t>
      </w:r>
      <w:r w:rsidR="00A77E8D" w:rsidRPr="00596BF2">
        <w:rPr>
          <w:rFonts w:cs="Arial"/>
          <w:b w:val="0"/>
          <w:bCs w:val="0"/>
          <w:sz w:val="22"/>
          <w:szCs w:val="22"/>
        </w:rPr>
        <w:t xml:space="preserve"> hate crime</w:t>
      </w:r>
      <w:r w:rsidRPr="00596BF2">
        <w:rPr>
          <w:rFonts w:cs="Arial"/>
          <w:b w:val="0"/>
          <w:bCs w:val="0"/>
          <w:sz w:val="22"/>
          <w:szCs w:val="22"/>
        </w:rPr>
        <w:t xml:space="preserve">, then a risk assessment must be carried out. The mere fact that the complainant had not called to report the </w:t>
      </w:r>
      <w:r w:rsidR="00A779C6" w:rsidRPr="00596BF2">
        <w:rPr>
          <w:rFonts w:cs="Arial"/>
          <w:b w:val="0"/>
          <w:bCs w:val="0"/>
          <w:sz w:val="22"/>
          <w:szCs w:val="22"/>
          <w:lang w:val="en-US"/>
        </w:rPr>
        <w:t>hate crime</w:t>
      </w:r>
      <w:r w:rsidRPr="00596BF2">
        <w:rPr>
          <w:rFonts w:cs="Arial"/>
          <w:b w:val="0"/>
          <w:bCs w:val="0"/>
          <w:sz w:val="22"/>
          <w:szCs w:val="22"/>
        </w:rPr>
        <w:t xml:space="preserve"> when it was occurring, </w:t>
      </w:r>
      <w:r w:rsidRPr="00596BF2">
        <w:rPr>
          <w:rFonts w:cs="Arial"/>
          <w:sz w:val="22"/>
          <w:szCs w:val="22"/>
        </w:rPr>
        <w:t>should not</w:t>
      </w:r>
      <w:r w:rsidRPr="00596BF2">
        <w:rPr>
          <w:rFonts w:cs="Arial"/>
          <w:b w:val="0"/>
          <w:bCs w:val="0"/>
          <w:sz w:val="22"/>
          <w:szCs w:val="22"/>
        </w:rPr>
        <w:t xml:space="preserve"> prevent an assessment of vulnerability as it may well be that the criminal damage is a key indicator that the victim is indeed vulnerable and at risk of greater harm. </w:t>
      </w:r>
    </w:p>
    <w:p w14:paraId="57ACB4AA" w14:textId="77777777" w:rsidR="0072296F" w:rsidRPr="00A14225" w:rsidRDefault="0072296F" w:rsidP="00090E87">
      <w:pPr>
        <w:pStyle w:val="BodyText"/>
        <w:rPr>
          <w:rFonts w:cs="Arial"/>
          <w:b w:val="0"/>
          <w:color w:val="0070C0"/>
          <w:sz w:val="22"/>
          <w:szCs w:val="22"/>
        </w:rPr>
      </w:pPr>
    </w:p>
    <w:p w14:paraId="4CC25009" w14:textId="77777777" w:rsidR="0072296F" w:rsidRPr="00596BF2" w:rsidRDefault="0072296F" w:rsidP="00090E87">
      <w:pPr>
        <w:pStyle w:val="BodyText"/>
        <w:rPr>
          <w:rFonts w:cs="Arial"/>
          <w:b w:val="0"/>
          <w:bCs w:val="0"/>
          <w:sz w:val="22"/>
          <w:szCs w:val="22"/>
        </w:rPr>
      </w:pPr>
      <w:r w:rsidRPr="00596BF2">
        <w:rPr>
          <w:rFonts w:cs="Arial"/>
          <w:b w:val="0"/>
          <w:bCs w:val="0"/>
          <w:sz w:val="22"/>
          <w:szCs w:val="22"/>
        </w:rPr>
        <w:t xml:space="preserve">Special emphasis must be given to incidents which are hate-related, for instance where the victim is being targeted due to protected characteristics such as age, disability, health, race, gender, sexuality, or religion. It is in these cases where there is most likely to be the risk of harm. Staff conducting risk assessments must always be aware of this possibility, even if the victim does not openly state it. It is the </w:t>
      </w:r>
      <w:r w:rsidRPr="00596BF2">
        <w:rPr>
          <w:rFonts w:cs="Arial"/>
          <w:b w:val="0"/>
          <w:bCs w:val="0"/>
          <w:sz w:val="22"/>
          <w:szCs w:val="22"/>
        </w:rPr>
        <w:lastRenderedPageBreak/>
        <w:t xml:space="preserve">perception of hate being the motivating factor by any person that is important, and investigations at scene may determine that such hate is the cause, and this should be noted. </w:t>
      </w:r>
    </w:p>
    <w:p w14:paraId="5585565D" w14:textId="77777777" w:rsidR="0072296F" w:rsidRPr="00596BF2" w:rsidRDefault="0072296F" w:rsidP="00090E87">
      <w:pPr>
        <w:pStyle w:val="BodyText"/>
        <w:rPr>
          <w:rFonts w:cs="Arial"/>
          <w:b w:val="0"/>
          <w:sz w:val="22"/>
          <w:szCs w:val="22"/>
        </w:rPr>
      </w:pPr>
    </w:p>
    <w:p w14:paraId="774F199B" w14:textId="77777777" w:rsidR="0072296F" w:rsidRPr="00596BF2" w:rsidRDefault="0072296F" w:rsidP="00090E87">
      <w:pPr>
        <w:pStyle w:val="BodyText"/>
        <w:rPr>
          <w:rFonts w:cs="Arial"/>
          <w:b w:val="0"/>
          <w:bCs w:val="0"/>
          <w:sz w:val="22"/>
          <w:szCs w:val="22"/>
        </w:rPr>
      </w:pPr>
      <w:r w:rsidRPr="00596BF2">
        <w:rPr>
          <w:rFonts w:cs="Arial"/>
          <w:b w:val="0"/>
          <w:bCs w:val="0"/>
          <w:sz w:val="22"/>
          <w:szCs w:val="22"/>
        </w:rPr>
        <w:t xml:space="preserve">Where hate is a motivating factor, </w:t>
      </w:r>
      <w:bookmarkStart w:id="149" w:name="_Int_qmsnUj4I"/>
      <w:r w:rsidRPr="00596BF2">
        <w:rPr>
          <w:rFonts w:cs="Arial"/>
          <w:b w:val="0"/>
          <w:bCs w:val="0"/>
          <w:sz w:val="22"/>
          <w:szCs w:val="22"/>
        </w:rPr>
        <w:t>the</w:t>
      </w:r>
      <w:bookmarkEnd w:id="149"/>
      <w:r w:rsidRPr="00596BF2">
        <w:rPr>
          <w:rFonts w:cs="Arial"/>
          <w:b w:val="0"/>
          <w:bCs w:val="0"/>
          <w:sz w:val="22"/>
          <w:szCs w:val="22"/>
        </w:rPr>
        <w:t xml:space="preserve"> </w:t>
      </w:r>
      <w:hyperlink r:id="rId46">
        <w:r w:rsidRPr="00596BF2">
          <w:rPr>
            <w:rStyle w:val="Hyperlink"/>
            <w:rFonts w:cs="Arial"/>
            <w:b w:val="0"/>
            <w:bCs w:val="0"/>
            <w:color w:val="auto"/>
            <w:sz w:val="22"/>
            <w:szCs w:val="22"/>
          </w:rPr>
          <w:t>hate crime policy</w:t>
        </w:r>
      </w:hyperlink>
      <w:r w:rsidRPr="00596BF2">
        <w:rPr>
          <w:rFonts w:cs="Arial"/>
          <w:b w:val="0"/>
          <w:bCs w:val="0"/>
          <w:sz w:val="22"/>
          <w:szCs w:val="22"/>
        </w:rPr>
        <w:t xml:space="preserve"> should be adhered to and the NHPT should link in with the district hate crime SPOC to ensure the appropriate supportive measures and enforcement activities are put in place. </w:t>
      </w:r>
    </w:p>
    <w:p w14:paraId="6F305C43" w14:textId="77777777" w:rsidR="00E93A75" w:rsidRDefault="00E93A75" w:rsidP="00090E87">
      <w:pPr>
        <w:pStyle w:val="BodyText"/>
        <w:rPr>
          <w:rFonts w:cs="Arial"/>
          <w:b w:val="0"/>
          <w:bCs w:val="0"/>
          <w:sz w:val="22"/>
          <w:szCs w:val="22"/>
        </w:rPr>
      </w:pPr>
    </w:p>
    <w:p w14:paraId="6644D0E3" w14:textId="09D1D650" w:rsidR="0072296F" w:rsidRPr="00074D65" w:rsidRDefault="0072296F" w:rsidP="00090E87">
      <w:pPr>
        <w:pStyle w:val="Heading3"/>
        <w:rPr>
          <w:rFonts w:ascii="Arial Black" w:hAnsi="Arial Black" w:cs="Arial"/>
          <w:color w:val="002060"/>
        </w:rPr>
      </w:pPr>
      <w:bookmarkStart w:id="150" w:name="_Toc161996856"/>
      <w:bookmarkStart w:id="151" w:name="_Toc485125584"/>
      <w:bookmarkStart w:id="152" w:name="_Toc174451687"/>
      <w:bookmarkStart w:id="153" w:name="_Toc214383245"/>
      <w:bookmarkStart w:id="154" w:name="_Toc135918321"/>
      <w:bookmarkStart w:id="155" w:name="_Toc158393136"/>
      <w:bookmarkStart w:id="156" w:name="_Toc390481278"/>
      <w:r w:rsidRPr="00074D65">
        <w:rPr>
          <w:rFonts w:ascii="Arial Black" w:hAnsi="Arial Black" w:cs="Arial"/>
          <w:color w:val="002060"/>
        </w:rPr>
        <w:t>5.1.</w:t>
      </w:r>
      <w:r w:rsidR="00836DB4" w:rsidRPr="00074D65">
        <w:rPr>
          <w:rFonts w:ascii="Arial Black" w:hAnsi="Arial Black" w:cs="Arial"/>
          <w:color w:val="002060"/>
        </w:rPr>
        <w:t>6</w:t>
      </w:r>
      <w:r w:rsidRPr="00074D65">
        <w:rPr>
          <w:rFonts w:ascii="Arial Black" w:hAnsi="Arial Black" w:cs="Arial"/>
          <w:color w:val="002060"/>
        </w:rPr>
        <w:tab/>
        <w:t>Completion of Care Plan</w:t>
      </w:r>
      <w:bookmarkEnd w:id="150"/>
      <w:bookmarkEnd w:id="151"/>
      <w:bookmarkEnd w:id="152"/>
      <w:bookmarkEnd w:id="153"/>
      <w:r w:rsidRPr="00074D65">
        <w:rPr>
          <w:rFonts w:ascii="Arial Black" w:hAnsi="Arial Black" w:cs="Arial"/>
          <w:color w:val="002060"/>
        </w:rPr>
        <w:t xml:space="preserve"> </w:t>
      </w:r>
      <w:bookmarkEnd w:id="154"/>
      <w:bookmarkEnd w:id="155"/>
      <w:bookmarkEnd w:id="156"/>
    </w:p>
    <w:p w14:paraId="4E4005C9" w14:textId="77777777" w:rsidR="00046CA0" w:rsidRPr="00046CA0" w:rsidRDefault="00046CA0" w:rsidP="00090E87"/>
    <w:p w14:paraId="790E7FFC" w14:textId="1D8F3F44" w:rsidR="0072296F" w:rsidRPr="00596BF2" w:rsidRDefault="0072296F" w:rsidP="00090E87">
      <w:pPr>
        <w:autoSpaceDE w:val="0"/>
        <w:autoSpaceDN w:val="0"/>
        <w:adjustRightInd w:val="0"/>
        <w:rPr>
          <w:rFonts w:cs="Arial"/>
          <w:szCs w:val="22"/>
          <w:lang w:val="en-US"/>
        </w:rPr>
      </w:pPr>
      <w:r w:rsidRPr="00596BF2">
        <w:rPr>
          <w:rFonts w:cs="Arial"/>
          <w:szCs w:val="22"/>
          <w:lang w:val="en-US"/>
        </w:rPr>
        <w:t xml:space="preserve">There is some overlap between risks identified by officers dealing with </w:t>
      </w:r>
      <w:r w:rsidR="00F1134E" w:rsidRPr="00596BF2">
        <w:rPr>
          <w:rFonts w:cs="Arial"/>
          <w:szCs w:val="22"/>
          <w:lang w:val="en-US"/>
        </w:rPr>
        <w:t>hate crime</w:t>
      </w:r>
      <w:r w:rsidRPr="00596BF2">
        <w:rPr>
          <w:rFonts w:cs="Arial"/>
          <w:szCs w:val="22"/>
          <w:lang w:val="en-US"/>
        </w:rPr>
        <w:t xml:space="preserve">, and the requirement to notify the Multi-Agency Safeguarding Hub (MASH)/district safeguarding team (DST) of vulnerable persons by creating a CAP. When officers complete the CAP, they should also complete the risk assessment </w:t>
      </w:r>
      <w:proofErr w:type="gramStart"/>
      <w:r w:rsidRPr="00596BF2">
        <w:rPr>
          <w:rFonts w:cs="Arial"/>
          <w:szCs w:val="22"/>
          <w:lang w:val="en-US"/>
        </w:rPr>
        <w:t>matrix, and</w:t>
      </w:r>
      <w:proofErr w:type="gramEnd"/>
      <w:r w:rsidRPr="00596BF2">
        <w:rPr>
          <w:rFonts w:cs="Arial"/>
          <w:szCs w:val="22"/>
          <w:lang w:val="en-US"/>
        </w:rPr>
        <w:t xml:space="preserve"> set the level of risk within the iOPS task allocated to them. A CAP can be completed regardless of the level of risk to the victim and should be considered in all cases. The CAP should be regarded as a way of securing further partner agency intervention to support the victim/family. Where a referral is made, the NHPT will continue to lead the investigation unless the detective inspector in charge of the MASH/DST deems otherwise. </w:t>
      </w:r>
      <w:bookmarkStart w:id="157" w:name="seven"/>
      <w:bookmarkEnd w:id="157"/>
    </w:p>
    <w:p w14:paraId="53EC96B4" w14:textId="77777777" w:rsidR="00F1134E" w:rsidRPr="008E6A6D" w:rsidRDefault="00F1134E" w:rsidP="00090E87">
      <w:pPr>
        <w:autoSpaceDE w:val="0"/>
        <w:autoSpaceDN w:val="0"/>
        <w:adjustRightInd w:val="0"/>
        <w:rPr>
          <w:rFonts w:cs="Arial"/>
          <w:color w:val="000000"/>
          <w:szCs w:val="22"/>
          <w:lang w:val="en-US"/>
        </w:rPr>
      </w:pPr>
    </w:p>
    <w:p w14:paraId="3C50D97D" w14:textId="029C3782" w:rsidR="0072296F" w:rsidRPr="00074D65" w:rsidRDefault="0072296F" w:rsidP="00090E87">
      <w:pPr>
        <w:rPr>
          <w:rFonts w:ascii="Arial Black" w:hAnsi="Arial Black" w:cs="Arial"/>
          <w:b/>
          <w:bCs/>
          <w:color w:val="002060"/>
          <w:sz w:val="24"/>
        </w:rPr>
      </w:pPr>
      <w:bookmarkStart w:id="158" w:name="eight"/>
      <w:bookmarkStart w:id="159" w:name="_Toc135918322"/>
      <w:bookmarkStart w:id="160" w:name="_Toc158393137"/>
      <w:bookmarkStart w:id="161" w:name="_Toc266504605"/>
      <w:bookmarkStart w:id="162" w:name="_Toc161996857"/>
      <w:bookmarkEnd w:id="158"/>
      <w:r w:rsidRPr="00074D65">
        <w:rPr>
          <w:rFonts w:ascii="Arial Black" w:hAnsi="Arial Black" w:cs="Arial"/>
          <w:b/>
          <w:bCs/>
          <w:color w:val="002060"/>
          <w:sz w:val="24"/>
        </w:rPr>
        <w:t>5.1.</w:t>
      </w:r>
      <w:r w:rsidR="00836DB4" w:rsidRPr="00074D65">
        <w:rPr>
          <w:rFonts w:ascii="Arial Black" w:hAnsi="Arial Black" w:cs="Arial"/>
          <w:b/>
          <w:bCs/>
          <w:color w:val="002060"/>
          <w:sz w:val="24"/>
        </w:rPr>
        <w:t>7</w:t>
      </w:r>
      <w:r w:rsidRPr="00074D65">
        <w:rPr>
          <w:rFonts w:ascii="Arial Black" w:hAnsi="Arial Black" w:cs="Arial"/>
          <w:b/>
          <w:bCs/>
          <w:color w:val="002060"/>
          <w:sz w:val="24"/>
        </w:rPr>
        <w:tab/>
        <w:t>Victim Support</w:t>
      </w:r>
      <w:bookmarkEnd w:id="159"/>
      <w:bookmarkEnd w:id="160"/>
      <w:bookmarkEnd w:id="161"/>
      <w:bookmarkEnd w:id="162"/>
    </w:p>
    <w:p w14:paraId="1CE765F8" w14:textId="77777777" w:rsidR="00147B08" w:rsidRPr="0019534B" w:rsidRDefault="00147B08" w:rsidP="00090E87">
      <w:pPr>
        <w:rPr>
          <w:rFonts w:cs="Arial"/>
          <w:b/>
          <w:bCs/>
          <w:color w:val="002060"/>
          <w:szCs w:val="22"/>
        </w:rPr>
      </w:pPr>
    </w:p>
    <w:p w14:paraId="04B45C77" w14:textId="52E3DB0B" w:rsidR="0072296F" w:rsidRPr="00723CBE" w:rsidRDefault="0072296F" w:rsidP="00090E87">
      <w:pPr>
        <w:rPr>
          <w:rFonts w:cs="Arial"/>
          <w:color w:val="0070C0"/>
          <w:szCs w:val="22"/>
        </w:rPr>
      </w:pPr>
      <w:r w:rsidRPr="00596BF2">
        <w:rPr>
          <w:rFonts w:cs="Arial"/>
          <w:szCs w:val="22"/>
        </w:rPr>
        <w:t xml:space="preserve">The commissioning of victim support services is handled by the GMCA. </w:t>
      </w:r>
      <w:r w:rsidR="00742BDF" w:rsidRPr="00596BF2">
        <w:rPr>
          <w:rFonts w:cs="Arial"/>
          <w:b/>
          <w:bCs/>
          <w:szCs w:val="22"/>
        </w:rPr>
        <w:t>All v</w:t>
      </w:r>
      <w:r w:rsidRPr="00596BF2">
        <w:rPr>
          <w:rFonts w:cs="Arial"/>
          <w:b/>
          <w:bCs/>
          <w:szCs w:val="22"/>
        </w:rPr>
        <w:t>ictims should be offered a referral to victim services</w:t>
      </w:r>
      <w:r w:rsidRPr="00596BF2">
        <w:rPr>
          <w:rFonts w:cs="Arial"/>
          <w:szCs w:val="22"/>
        </w:rPr>
        <w:t>. It is important to consider that further support can be provided by voluntary organisations. Many of these services aim to provide qualitative support to victims to improve their life. These can be identified using</w:t>
      </w:r>
      <w:r w:rsidRPr="00596BF2">
        <w:rPr>
          <w:rFonts w:cs="Arial"/>
          <w:strike/>
          <w:szCs w:val="22"/>
        </w:rPr>
        <w:t xml:space="preserve"> </w:t>
      </w:r>
      <w:r w:rsidRPr="00596BF2">
        <w:rPr>
          <w:rFonts w:cs="Arial"/>
          <w:szCs w:val="22"/>
        </w:rPr>
        <w:t xml:space="preserve">the </w:t>
      </w:r>
      <w:hyperlink r:id="rId47">
        <w:r w:rsidRPr="00723CBE">
          <w:rPr>
            <w:rFonts w:cs="Arial"/>
            <w:color w:val="0070C0"/>
            <w:szCs w:val="22"/>
            <w:u w:val="single"/>
          </w:rPr>
          <w:t>making a difference toolkit</w:t>
        </w:r>
      </w:hyperlink>
      <w:r w:rsidRPr="00723CBE">
        <w:rPr>
          <w:rFonts w:cs="Arial"/>
          <w:color w:val="0070C0"/>
          <w:szCs w:val="22"/>
          <w:u w:val="single"/>
        </w:rPr>
        <w:t>.</w:t>
      </w:r>
      <w:r w:rsidRPr="00723CBE">
        <w:rPr>
          <w:rFonts w:cs="Arial"/>
          <w:color w:val="0070C0"/>
          <w:szCs w:val="22"/>
        </w:rPr>
        <w:t xml:space="preserve"> </w:t>
      </w:r>
    </w:p>
    <w:p w14:paraId="164C02B8" w14:textId="77777777" w:rsidR="0072296F" w:rsidRPr="00723CBE" w:rsidRDefault="0072296F" w:rsidP="00090E87">
      <w:pPr>
        <w:rPr>
          <w:rFonts w:cs="Arial"/>
          <w:b/>
          <w:bCs/>
          <w:color w:val="0070C0"/>
          <w:szCs w:val="22"/>
        </w:rPr>
      </w:pPr>
    </w:p>
    <w:p w14:paraId="7D111D3D" w14:textId="55E6C593" w:rsidR="0072296F" w:rsidRPr="00074D65" w:rsidRDefault="0072296F" w:rsidP="00090E87">
      <w:pPr>
        <w:rPr>
          <w:rFonts w:ascii="Arial Black" w:hAnsi="Arial Black" w:cs="Arial"/>
          <w:b/>
          <w:bCs/>
          <w:color w:val="002060"/>
          <w:sz w:val="24"/>
        </w:rPr>
      </w:pPr>
      <w:bookmarkStart w:id="163" w:name="_Toc135918323"/>
      <w:bookmarkStart w:id="164" w:name="_Toc161996858"/>
      <w:bookmarkStart w:id="165" w:name="_Toc1940249230"/>
      <w:bookmarkStart w:id="166" w:name="_Toc174451688"/>
      <w:r w:rsidRPr="00074D65">
        <w:rPr>
          <w:rFonts w:ascii="Arial Black" w:hAnsi="Arial Black" w:cs="Arial"/>
          <w:b/>
          <w:bCs/>
          <w:color w:val="002060"/>
          <w:sz w:val="24"/>
        </w:rPr>
        <w:t>5.1.</w:t>
      </w:r>
      <w:r w:rsidR="00836DB4" w:rsidRPr="00074D65">
        <w:rPr>
          <w:rFonts w:ascii="Arial Black" w:hAnsi="Arial Black" w:cs="Arial"/>
          <w:b/>
          <w:bCs/>
          <w:color w:val="002060"/>
          <w:sz w:val="24"/>
        </w:rPr>
        <w:t>8</w:t>
      </w:r>
      <w:r w:rsidR="00836DB4" w:rsidRPr="00074D65">
        <w:rPr>
          <w:rFonts w:ascii="Arial Black" w:hAnsi="Arial Black" w:cs="Arial"/>
          <w:b/>
          <w:bCs/>
          <w:color w:val="002060"/>
          <w:sz w:val="24"/>
        </w:rPr>
        <w:tab/>
      </w:r>
      <w:r w:rsidRPr="00074D65">
        <w:rPr>
          <w:rFonts w:ascii="Arial Black" w:hAnsi="Arial Black" w:cs="Arial"/>
          <w:b/>
          <w:bCs/>
          <w:color w:val="002060"/>
          <w:sz w:val="24"/>
        </w:rPr>
        <w:t>Markers/Flags/Qualifiers</w:t>
      </w:r>
      <w:bookmarkEnd w:id="163"/>
      <w:bookmarkEnd w:id="164"/>
      <w:bookmarkEnd w:id="165"/>
      <w:bookmarkEnd w:id="166"/>
    </w:p>
    <w:p w14:paraId="485845AA" w14:textId="77777777" w:rsidR="00147B08" w:rsidRPr="0019534B" w:rsidRDefault="00147B08" w:rsidP="00090E87">
      <w:pPr>
        <w:rPr>
          <w:rFonts w:cs="Arial"/>
          <w:b/>
          <w:bCs/>
          <w:color w:val="002060"/>
          <w:szCs w:val="22"/>
        </w:rPr>
      </w:pPr>
    </w:p>
    <w:p w14:paraId="149BA98B" w14:textId="6E73CF5E" w:rsidR="0072296F" w:rsidRPr="00B133EE" w:rsidRDefault="0072296F" w:rsidP="00090E87">
      <w:pPr>
        <w:spacing w:line="276" w:lineRule="auto"/>
        <w:rPr>
          <w:rFonts w:cs="Arial"/>
          <w:szCs w:val="22"/>
        </w:rPr>
      </w:pPr>
      <w:r w:rsidRPr="00B133EE">
        <w:rPr>
          <w:rFonts w:cs="Arial"/>
          <w:szCs w:val="22"/>
        </w:rPr>
        <w:t xml:space="preserve">Markers/flags/qualifiers must be applied to the computer system when dealing with </w:t>
      </w:r>
      <w:r w:rsidR="00612AB9" w:rsidRPr="00B133EE">
        <w:rPr>
          <w:rFonts w:cs="Arial"/>
          <w:szCs w:val="22"/>
        </w:rPr>
        <w:t>hate crime</w:t>
      </w:r>
      <w:r w:rsidRPr="00B133EE">
        <w:rPr>
          <w:rFonts w:cs="Arial"/>
          <w:szCs w:val="22"/>
        </w:rPr>
        <w:t>. See relevant policies when applying markers.</w:t>
      </w:r>
    </w:p>
    <w:p w14:paraId="32C4010E" w14:textId="77777777" w:rsidR="0072296F" w:rsidRPr="00B133EE" w:rsidRDefault="0072296F" w:rsidP="00090E87">
      <w:pPr>
        <w:spacing w:line="276" w:lineRule="auto"/>
        <w:rPr>
          <w:rFonts w:cs="Arial"/>
          <w:szCs w:val="22"/>
        </w:rPr>
      </w:pPr>
      <w:r w:rsidRPr="00B133EE">
        <w:rPr>
          <w:rFonts w:cs="Arial"/>
          <w:szCs w:val="22"/>
        </w:rPr>
        <w:t xml:space="preserve">Incidents and crimes should have the relevant flags and markers applied. </w:t>
      </w:r>
    </w:p>
    <w:p w14:paraId="24693B79" w14:textId="77777777" w:rsidR="0072296F" w:rsidRPr="00B133EE" w:rsidRDefault="0072296F" w:rsidP="00090E87">
      <w:pPr>
        <w:pStyle w:val="Default"/>
        <w:rPr>
          <w:rFonts w:eastAsiaTheme="minorEastAsia"/>
          <w:color w:val="auto"/>
          <w:sz w:val="22"/>
          <w:szCs w:val="22"/>
        </w:rPr>
      </w:pPr>
      <w:r w:rsidRPr="00B133EE">
        <w:rPr>
          <w:rFonts w:eastAsiaTheme="minorEastAsia"/>
          <w:color w:val="auto"/>
          <w:sz w:val="22"/>
          <w:szCs w:val="22"/>
        </w:rPr>
        <w:t xml:space="preserve">Within the problem-solving event there is the ability to flag the event as "repeat victim”, “repeat location” or “hate related”. There is a vulnerability assessment within the documents tab that will need to be completed for the subject and should be used to draw attention to their vulnerabilities. </w:t>
      </w:r>
    </w:p>
    <w:p w14:paraId="741B4C13" w14:textId="77777777" w:rsidR="0072296F" w:rsidRPr="00B133EE" w:rsidRDefault="0072296F" w:rsidP="00090E87">
      <w:pPr>
        <w:pStyle w:val="Default"/>
        <w:rPr>
          <w:color w:val="auto"/>
          <w:sz w:val="22"/>
          <w:szCs w:val="22"/>
        </w:rPr>
      </w:pPr>
    </w:p>
    <w:p w14:paraId="56425ACE" w14:textId="77777777" w:rsidR="0072296F" w:rsidRPr="00B133EE" w:rsidRDefault="0072296F" w:rsidP="00090E87">
      <w:pPr>
        <w:pStyle w:val="Default"/>
        <w:rPr>
          <w:color w:val="auto"/>
          <w:sz w:val="22"/>
          <w:szCs w:val="22"/>
        </w:rPr>
      </w:pPr>
      <w:r w:rsidRPr="00B133EE">
        <w:rPr>
          <w:color w:val="auto"/>
          <w:sz w:val="22"/>
          <w:szCs w:val="22"/>
        </w:rPr>
        <w:t xml:space="preserve">On the person record there is the ability to add vulnerability markers such as “Vulnerable Adult”, “Mental Health”, “Child at Risk” (child protection plan), “Domestic Abuse” etc. These will display on the person details, who will be shown linked to the care plan/problem solving event. </w:t>
      </w:r>
    </w:p>
    <w:p w14:paraId="4AA26BE0" w14:textId="77777777" w:rsidR="0072296F" w:rsidRPr="00B133EE" w:rsidRDefault="0072296F" w:rsidP="00090E87">
      <w:pPr>
        <w:autoSpaceDE w:val="0"/>
        <w:autoSpaceDN w:val="0"/>
        <w:adjustRightInd w:val="0"/>
        <w:rPr>
          <w:rFonts w:cs="Arial"/>
          <w:szCs w:val="22"/>
        </w:rPr>
      </w:pPr>
    </w:p>
    <w:p w14:paraId="54113E73" w14:textId="0503E52A" w:rsidR="0072296F" w:rsidRPr="00B133EE" w:rsidRDefault="0072296F" w:rsidP="00090E87">
      <w:pPr>
        <w:autoSpaceDE w:val="0"/>
        <w:autoSpaceDN w:val="0"/>
        <w:adjustRightInd w:val="0"/>
        <w:rPr>
          <w:rFonts w:cs="Arial"/>
          <w:szCs w:val="22"/>
        </w:rPr>
      </w:pPr>
      <w:r w:rsidRPr="00B133EE">
        <w:rPr>
          <w:rFonts w:cs="Arial"/>
          <w:szCs w:val="22"/>
        </w:rPr>
        <w:t xml:space="preserve">Markers will be displayed </w:t>
      </w:r>
      <w:r w:rsidR="00810CED" w:rsidRPr="00B133EE">
        <w:rPr>
          <w:rFonts w:cs="Arial"/>
          <w:szCs w:val="22"/>
        </w:rPr>
        <w:t>in</w:t>
      </w:r>
      <w:r w:rsidRPr="00B133EE">
        <w:rPr>
          <w:rFonts w:cs="Arial"/>
          <w:szCs w:val="22"/>
        </w:rPr>
        <w:t xml:space="preserve"> FCCO as supporting information when an incident comes in relating to that person/location. The problem event and care plan will also be visible in the supporting information. </w:t>
      </w:r>
    </w:p>
    <w:p w14:paraId="3495A5F5" w14:textId="77777777" w:rsidR="0072296F" w:rsidRPr="008E6A6D" w:rsidRDefault="0072296F" w:rsidP="00090E87">
      <w:pPr>
        <w:autoSpaceDE w:val="0"/>
        <w:autoSpaceDN w:val="0"/>
        <w:adjustRightInd w:val="0"/>
        <w:rPr>
          <w:rFonts w:cs="Arial"/>
          <w:szCs w:val="22"/>
        </w:rPr>
      </w:pPr>
    </w:p>
    <w:p w14:paraId="6C0C7C39" w14:textId="61C01C09" w:rsidR="0072296F" w:rsidRPr="00074D65" w:rsidRDefault="0072296F" w:rsidP="00090E87">
      <w:pPr>
        <w:rPr>
          <w:rFonts w:ascii="Arial Black" w:hAnsi="Arial Black" w:cs="Arial"/>
          <w:b/>
          <w:bCs/>
          <w:color w:val="002060"/>
          <w:sz w:val="24"/>
        </w:rPr>
      </w:pPr>
      <w:bookmarkStart w:id="167" w:name="_Toc135918324"/>
      <w:r w:rsidRPr="00074D65">
        <w:rPr>
          <w:rFonts w:ascii="Arial Black" w:hAnsi="Arial Black" w:cs="Arial"/>
          <w:b/>
          <w:bCs/>
          <w:color w:val="002060"/>
          <w:sz w:val="24"/>
        </w:rPr>
        <w:t>5.1.</w:t>
      </w:r>
      <w:r w:rsidR="00531786" w:rsidRPr="00074D65">
        <w:rPr>
          <w:rFonts w:ascii="Arial Black" w:hAnsi="Arial Black" w:cs="Arial"/>
          <w:b/>
          <w:bCs/>
          <w:color w:val="002060"/>
          <w:sz w:val="24"/>
        </w:rPr>
        <w:t>9</w:t>
      </w:r>
      <w:r w:rsidRPr="00074D65">
        <w:rPr>
          <w:rFonts w:ascii="Arial Black" w:hAnsi="Arial Black" w:cs="Arial"/>
          <w:b/>
          <w:bCs/>
          <w:color w:val="002060"/>
          <w:sz w:val="24"/>
        </w:rPr>
        <w:tab/>
        <w:t>Repeat Location Markers</w:t>
      </w:r>
      <w:bookmarkEnd w:id="167"/>
    </w:p>
    <w:p w14:paraId="1AEEDB46" w14:textId="77777777" w:rsidR="00147B08" w:rsidRPr="0019534B" w:rsidDel="00F16B2F" w:rsidRDefault="00147B08" w:rsidP="00090E87">
      <w:pPr>
        <w:rPr>
          <w:rFonts w:cs="Arial"/>
          <w:b/>
          <w:bCs/>
          <w:color w:val="002060"/>
          <w:szCs w:val="22"/>
        </w:rPr>
      </w:pPr>
    </w:p>
    <w:p w14:paraId="360676D7" w14:textId="5082177E" w:rsidR="0072296F" w:rsidRPr="00B133EE" w:rsidRDefault="0072296F" w:rsidP="00090E87">
      <w:pPr>
        <w:rPr>
          <w:rFonts w:cs="Arial"/>
          <w:szCs w:val="22"/>
        </w:rPr>
      </w:pPr>
      <w:r w:rsidRPr="00B133EE">
        <w:rPr>
          <w:rFonts w:cs="Arial"/>
          <w:szCs w:val="22"/>
        </w:rPr>
        <w:t xml:space="preserve">A key requirement is the need to place a repeat location marker on the iOPS system detailing the fact that the person at the location is classed as vulnerable and suffering </w:t>
      </w:r>
      <w:r w:rsidRPr="00B133EE">
        <w:rPr>
          <w:rFonts w:cs="Arial"/>
          <w:szCs w:val="22"/>
        </w:rPr>
        <w:lastRenderedPageBreak/>
        <w:t xml:space="preserve">from </w:t>
      </w:r>
      <w:r w:rsidR="00557CED" w:rsidRPr="00B133EE">
        <w:rPr>
          <w:rFonts w:cs="Arial"/>
          <w:szCs w:val="22"/>
        </w:rPr>
        <w:t>hate crime</w:t>
      </w:r>
      <w:r w:rsidRPr="00B133EE">
        <w:rPr>
          <w:rFonts w:cs="Arial"/>
          <w:szCs w:val="22"/>
        </w:rPr>
        <w:t xml:space="preserve">. Care needs to be taken when setting the marker, to ensure that the system does not delete it when it is still relevant. </w:t>
      </w:r>
    </w:p>
    <w:p w14:paraId="3109F1BE" w14:textId="77777777" w:rsidR="0072296F" w:rsidRPr="0019534B" w:rsidRDefault="0072296F" w:rsidP="00090E87">
      <w:pPr>
        <w:rPr>
          <w:rFonts w:cs="Arial"/>
          <w:color w:val="002060"/>
          <w:szCs w:val="22"/>
        </w:rPr>
      </w:pPr>
    </w:p>
    <w:p w14:paraId="291D94DF" w14:textId="1B5FFDC3" w:rsidR="0019534B" w:rsidRPr="00074D65" w:rsidRDefault="0072296F" w:rsidP="00090E87">
      <w:pPr>
        <w:spacing w:line="276" w:lineRule="auto"/>
        <w:rPr>
          <w:rFonts w:ascii="Arial Black" w:hAnsi="Arial Black" w:cs="Arial"/>
          <w:b/>
          <w:bCs/>
          <w:color w:val="002060"/>
          <w:sz w:val="24"/>
        </w:rPr>
      </w:pPr>
      <w:bookmarkStart w:id="168" w:name="_Toc135918325"/>
      <w:r w:rsidRPr="00074D65">
        <w:rPr>
          <w:rFonts w:ascii="Arial Black" w:hAnsi="Arial Black" w:cs="Arial"/>
          <w:b/>
          <w:bCs/>
          <w:color w:val="002060"/>
          <w:sz w:val="24"/>
        </w:rPr>
        <w:t>5.1.1</w:t>
      </w:r>
      <w:r w:rsidR="00531786" w:rsidRPr="00074D65">
        <w:rPr>
          <w:rFonts w:ascii="Arial Black" w:hAnsi="Arial Black" w:cs="Arial"/>
          <w:b/>
          <w:bCs/>
          <w:color w:val="002060"/>
          <w:sz w:val="24"/>
        </w:rPr>
        <w:t>0</w:t>
      </w:r>
      <w:r w:rsidR="00041640" w:rsidRPr="00074D65">
        <w:rPr>
          <w:rFonts w:ascii="Arial Black" w:hAnsi="Arial Black" w:cs="Arial"/>
          <w:b/>
          <w:bCs/>
          <w:color w:val="002060"/>
          <w:sz w:val="24"/>
        </w:rPr>
        <w:tab/>
      </w:r>
      <w:r w:rsidRPr="00074D65">
        <w:rPr>
          <w:rFonts w:ascii="Arial Black" w:hAnsi="Arial Black" w:cs="Arial"/>
          <w:b/>
          <w:bCs/>
          <w:color w:val="002060"/>
          <w:sz w:val="24"/>
        </w:rPr>
        <w:t xml:space="preserve">Taking </w:t>
      </w:r>
      <w:r w:rsidR="00041640" w:rsidRPr="00074D65">
        <w:rPr>
          <w:rFonts w:ascii="Arial Black" w:hAnsi="Arial Black" w:cs="Arial"/>
          <w:b/>
          <w:bCs/>
          <w:color w:val="002060"/>
          <w:sz w:val="24"/>
        </w:rPr>
        <w:t>P</w:t>
      </w:r>
      <w:r w:rsidRPr="00074D65">
        <w:rPr>
          <w:rFonts w:ascii="Arial Black" w:hAnsi="Arial Black" w:cs="Arial"/>
          <w:b/>
          <w:bCs/>
          <w:color w:val="002060"/>
          <w:sz w:val="24"/>
        </w:rPr>
        <w:t xml:space="preserve">ositive </w:t>
      </w:r>
      <w:r w:rsidR="00041640" w:rsidRPr="00074D65">
        <w:rPr>
          <w:rFonts w:ascii="Arial Black" w:hAnsi="Arial Black" w:cs="Arial"/>
          <w:b/>
          <w:bCs/>
          <w:color w:val="002060"/>
          <w:sz w:val="24"/>
        </w:rPr>
        <w:t>A</w:t>
      </w:r>
      <w:r w:rsidRPr="00074D65">
        <w:rPr>
          <w:rFonts w:ascii="Arial Black" w:hAnsi="Arial Black" w:cs="Arial"/>
          <w:b/>
          <w:bCs/>
          <w:color w:val="002060"/>
          <w:sz w:val="24"/>
        </w:rPr>
        <w:t xml:space="preserve">ction against </w:t>
      </w:r>
      <w:bookmarkEnd w:id="168"/>
      <w:r w:rsidR="00041640" w:rsidRPr="00074D65">
        <w:rPr>
          <w:rFonts w:ascii="Arial Black" w:hAnsi="Arial Black" w:cs="Arial"/>
          <w:b/>
          <w:bCs/>
          <w:color w:val="002060"/>
          <w:sz w:val="24"/>
        </w:rPr>
        <w:t>O</w:t>
      </w:r>
      <w:r w:rsidRPr="00074D65">
        <w:rPr>
          <w:rFonts w:ascii="Arial Black" w:hAnsi="Arial Black" w:cs="Arial"/>
          <w:b/>
          <w:bCs/>
          <w:color w:val="002060"/>
          <w:sz w:val="24"/>
        </w:rPr>
        <w:t>ffenders</w:t>
      </w:r>
    </w:p>
    <w:p w14:paraId="49AF4E04" w14:textId="77777777" w:rsidR="00147B08" w:rsidRDefault="00147B08" w:rsidP="00090E87">
      <w:pPr>
        <w:spacing w:line="276" w:lineRule="auto"/>
        <w:rPr>
          <w:rFonts w:cs="Arial"/>
          <w:b/>
          <w:bCs/>
          <w:color w:val="002060"/>
          <w:szCs w:val="22"/>
        </w:rPr>
      </w:pPr>
    </w:p>
    <w:p w14:paraId="42EF8942" w14:textId="3D7872B2" w:rsidR="0072296F" w:rsidRPr="00CA6864" w:rsidRDefault="001E6D37" w:rsidP="00090E87">
      <w:pPr>
        <w:rPr>
          <w:rFonts w:cs="Arial"/>
          <w:szCs w:val="22"/>
        </w:rPr>
      </w:pPr>
      <w:r w:rsidRPr="00CA6864">
        <w:rPr>
          <w:rFonts w:cs="Arial"/>
        </w:rPr>
        <w:t xml:space="preserve">Anti-social </w:t>
      </w:r>
      <w:r w:rsidR="00864F1D" w:rsidRPr="00CA6864">
        <w:rPr>
          <w:rFonts w:cs="Arial"/>
        </w:rPr>
        <w:t>behaviour</w:t>
      </w:r>
      <w:r w:rsidR="0072296F" w:rsidRPr="00CA6864">
        <w:rPr>
          <w:rFonts w:cs="Arial"/>
          <w:szCs w:val="22"/>
        </w:rPr>
        <w:t xml:space="preserve"> often involves the commission of criminal offences. Whilst every effort must be made to support vulnerable victims, a key aim of the investigation is to </w:t>
      </w:r>
      <w:proofErr w:type="gramStart"/>
      <w:r w:rsidR="0072296F" w:rsidRPr="00CA6864">
        <w:rPr>
          <w:rFonts w:cs="Arial"/>
          <w:szCs w:val="22"/>
        </w:rPr>
        <w:t>take action</w:t>
      </w:r>
      <w:proofErr w:type="gramEnd"/>
      <w:r w:rsidR="0072296F" w:rsidRPr="00CA6864">
        <w:rPr>
          <w:rFonts w:cs="Arial"/>
          <w:szCs w:val="22"/>
        </w:rPr>
        <w:t xml:space="preserve"> against offenders. As stated in the HMICFRS report </w:t>
      </w:r>
      <w:r w:rsidR="0072296F" w:rsidRPr="00CA6864">
        <w:rPr>
          <w:rFonts w:cs="Arial"/>
          <w:color w:val="0070C0"/>
          <w:szCs w:val="22"/>
        </w:rPr>
        <w:t>‘</w:t>
      </w:r>
      <w:hyperlink r:id="rId48" w:history="1">
        <w:r w:rsidR="0072296F" w:rsidRPr="00CA6864">
          <w:rPr>
            <w:rStyle w:val="Hyperlink"/>
            <w:rFonts w:cs="Arial"/>
            <w:color w:val="0070C0"/>
            <w:szCs w:val="22"/>
          </w:rPr>
          <w:t>Stop the Rot</w:t>
        </w:r>
      </w:hyperlink>
      <w:r w:rsidR="0072296F" w:rsidRPr="00CA6864">
        <w:rPr>
          <w:rFonts w:cs="Arial"/>
          <w:color w:val="0070C0"/>
          <w:szCs w:val="22"/>
        </w:rPr>
        <w:t>’</w:t>
      </w:r>
      <w:r w:rsidR="0072296F" w:rsidRPr="00CA6864">
        <w:rPr>
          <w:rFonts w:cs="Arial"/>
          <w:i/>
          <w:iCs/>
          <w:color w:val="0070C0"/>
          <w:szCs w:val="22"/>
        </w:rPr>
        <w:t>,</w:t>
      </w:r>
      <w:r w:rsidR="0072296F" w:rsidRPr="00CA6864">
        <w:rPr>
          <w:rFonts w:cs="Arial"/>
          <w:color w:val="0070C0"/>
          <w:szCs w:val="22"/>
        </w:rPr>
        <w:t xml:space="preserve"> </w:t>
      </w:r>
      <w:r w:rsidR="0072296F" w:rsidRPr="00CA6864">
        <w:rPr>
          <w:rFonts w:cs="Arial"/>
          <w:szCs w:val="22"/>
        </w:rPr>
        <w:t xml:space="preserve">there is a need for the police to institute dynamic solutions as well as provide longer term ones. </w:t>
      </w:r>
    </w:p>
    <w:p w14:paraId="3C7351DB" w14:textId="77777777" w:rsidR="0019534B" w:rsidRPr="00CA6864" w:rsidRDefault="0019534B" w:rsidP="00090E87">
      <w:pPr>
        <w:rPr>
          <w:rFonts w:cs="Arial"/>
          <w:b/>
          <w:bCs/>
          <w:color w:val="002060"/>
          <w:szCs w:val="22"/>
        </w:rPr>
      </w:pPr>
    </w:p>
    <w:p w14:paraId="7A718031" w14:textId="43DD8F6F" w:rsidR="0072296F" w:rsidRDefault="0072296F" w:rsidP="00090E87">
      <w:pPr>
        <w:pStyle w:val="ListParagraph"/>
        <w:spacing w:after="0" w:line="240" w:lineRule="auto"/>
        <w:ind w:left="0"/>
        <w:rPr>
          <w:rFonts w:ascii="Arial" w:hAnsi="Arial" w:cs="Arial"/>
        </w:rPr>
      </w:pPr>
      <w:r w:rsidRPr="00CA6864">
        <w:rPr>
          <w:rFonts w:ascii="Arial" w:hAnsi="Arial" w:cs="Arial"/>
        </w:rPr>
        <w:t xml:space="preserve">This action can range from out of court disposals to prosecution for offences, to the instigation of proceedings utilising ASB legislation. The use of legislation can be more protracted and whilst it can offer a long-term solution to a problem caused by a key individual or group, it may not satisfy the immediate needs of a victim. The commencement of proceedings to obtain a Civil Injunction or Community Protection Notice is not a substitute to undertaking such a prosecution. Please refer to the </w:t>
      </w:r>
      <w:hyperlink r:id="rId49" w:history="1">
        <w:r w:rsidRPr="00CA6864">
          <w:rPr>
            <w:rStyle w:val="Hyperlink"/>
            <w:rFonts w:ascii="Arial" w:hAnsi="Arial" w:cs="Arial"/>
            <w:color w:val="0070C0"/>
          </w:rPr>
          <w:t xml:space="preserve">ASB Toolkit </w:t>
        </w:r>
      </w:hyperlink>
      <w:r w:rsidRPr="00CA6864">
        <w:rPr>
          <w:rFonts w:ascii="Arial" w:hAnsi="Arial" w:cs="Arial"/>
          <w:color w:val="0070C0"/>
        </w:rPr>
        <w:t xml:space="preserve"> </w:t>
      </w:r>
      <w:r w:rsidRPr="00CA6864">
        <w:rPr>
          <w:rFonts w:ascii="Arial" w:hAnsi="Arial" w:cs="Arial"/>
        </w:rPr>
        <w:t>for guidance and templates for utilising ASB Legislation.</w:t>
      </w:r>
    </w:p>
    <w:p w14:paraId="7730C3C6" w14:textId="77777777" w:rsidR="00CA6864" w:rsidRPr="00CA6864" w:rsidRDefault="00CA6864" w:rsidP="00090E87">
      <w:pPr>
        <w:pStyle w:val="ListParagraph"/>
        <w:spacing w:after="0" w:line="240" w:lineRule="auto"/>
        <w:ind w:left="0"/>
        <w:rPr>
          <w:rFonts w:ascii="Arial" w:hAnsi="Arial" w:cs="Arial"/>
        </w:rPr>
      </w:pPr>
    </w:p>
    <w:p w14:paraId="61D715DF" w14:textId="3469A48A" w:rsidR="0072296F" w:rsidRDefault="0072296F" w:rsidP="00090E87">
      <w:pPr>
        <w:pStyle w:val="ListParagraph"/>
        <w:spacing w:after="0" w:line="240" w:lineRule="auto"/>
        <w:ind w:left="0"/>
        <w:rPr>
          <w:rFonts w:ascii="Arial" w:hAnsi="Arial" w:cs="Arial"/>
        </w:rPr>
      </w:pPr>
      <w:r w:rsidRPr="00CA6864">
        <w:rPr>
          <w:rFonts w:ascii="Arial" w:hAnsi="Arial" w:cs="Arial"/>
        </w:rPr>
        <w:t xml:space="preserve">Accordingly, where offences are disclosed, action should be taken by way of interview, arrest, or summons. Where offenders are charged with offences, officers should consider the imposition of bail conditions to prevent the commission of further similar offences and/or the application of a criminal behaviour order. </w:t>
      </w:r>
    </w:p>
    <w:p w14:paraId="60C7E79E" w14:textId="77777777" w:rsidR="00CA6864" w:rsidRPr="00CA6864" w:rsidRDefault="00CA6864" w:rsidP="00090E87">
      <w:pPr>
        <w:pStyle w:val="ListParagraph"/>
        <w:spacing w:after="0" w:line="240" w:lineRule="auto"/>
        <w:ind w:left="0"/>
        <w:rPr>
          <w:rFonts w:ascii="Arial" w:hAnsi="Arial" w:cs="Arial"/>
        </w:rPr>
      </w:pPr>
    </w:p>
    <w:p w14:paraId="136EFA89" w14:textId="77777777" w:rsidR="0072296F" w:rsidRDefault="0072296F" w:rsidP="00090E87">
      <w:pPr>
        <w:pStyle w:val="ListParagraph"/>
        <w:spacing w:after="0" w:line="240" w:lineRule="auto"/>
        <w:ind w:left="0"/>
        <w:rPr>
          <w:rFonts w:ascii="Arial" w:hAnsi="Arial" w:cs="Arial"/>
        </w:rPr>
      </w:pPr>
      <w:r w:rsidRPr="00CA6864">
        <w:rPr>
          <w:rFonts w:ascii="Arial" w:hAnsi="Arial" w:cs="Arial"/>
        </w:rPr>
        <w:t xml:space="preserve">Out of Court disposals can also be considered in some cases, </w:t>
      </w:r>
      <w:proofErr w:type="gramStart"/>
      <w:r w:rsidRPr="00CA6864">
        <w:rPr>
          <w:rFonts w:ascii="Arial" w:hAnsi="Arial" w:cs="Arial"/>
        </w:rPr>
        <w:t>taking into account</w:t>
      </w:r>
      <w:proofErr w:type="gramEnd"/>
      <w:r w:rsidRPr="00CA6864">
        <w:rPr>
          <w:rFonts w:ascii="Arial" w:hAnsi="Arial" w:cs="Arial"/>
        </w:rPr>
        <w:t xml:space="preserve"> the circumstances of the incident and the views of the victims. In appropriate cases this can support and divert young offenders from the criminal justice system and can provide more satisfaction for victims.  </w:t>
      </w:r>
    </w:p>
    <w:p w14:paraId="519360EC" w14:textId="77777777" w:rsidR="00CA6864" w:rsidRPr="00CA6864" w:rsidRDefault="00CA6864" w:rsidP="00090E87">
      <w:pPr>
        <w:pStyle w:val="ListParagraph"/>
        <w:spacing w:after="0" w:line="240" w:lineRule="auto"/>
        <w:ind w:left="0"/>
        <w:rPr>
          <w:rFonts w:ascii="Arial" w:hAnsi="Arial" w:cs="Arial"/>
        </w:rPr>
      </w:pPr>
    </w:p>
    <w:p w14:paraId="238E0A2D" w14:textId="05C03D37" w:rsidR="0072296F" w:rsidRDefault="0072296F" w:rsidP="00090E87">
      <w:pPr>
        <w:pStyle w:val="ListParagraph"/>
        <w:spacing w:after="0" w:line="240" w:lineRule="auto"/>
        <w:ind w:left="0"/>
        <w:rPr>
          <w:rFonts w:ascii="Arial" w:hAnsi="Arial" w:cs="Arial"/>
          <w:b/>
          <w:bCs/>
          <w:i/>
          <w:iCs/>
        </w:rPr>
      </w:pPr>
      <w:r w:rsidRPr="008E6A6D">
        <w:rPr>
          <w:rFonts w:ascii="Arial" w:hAnsi="Arial" w:cs="Arial"/>
          <w:b/>
          <w:bCs/>
          <w:i/>
          <w:iCs/>
        </w:rPr>
        <w:t>The Ladder of intervention</w:t>
      </w:r>
    </w:p>
    <w:p w14:paraId="004819E3" w14:textId="77777777" w:rsidR="00CA6864" w:rsidRPr="008E6A6D" w:rsidRDefault="00CA6864" w:rsidP="00090E87">
      <w:pPr>
        <w:pStyle w:val="ListParagraph"/>
        <w:spacing w:after="0" w:line="240" w:lineRule="auto"/>
        <w:ind w:left="0"/>
        <w:rPr>
          <w:rFonts w:ascii="Arial" w:hAnsi="Arial" w:cs="Arial"/>
          <w:b/>
          <w:bCs/>
          <w:i/>
          <w:iCs/>
        </w:rPr>
      </w:pPr>
    </w:p>
    <w:p w14:paraId="1B2920DD" w14:textId="77777777" w:rsidR="0072296F" w:rsidRDefault="0072296F" w:rsidP="00090E87">
      <w:pPr>
        <w:pStyle w:val="ListParagraph"/>
        <w:spacing w:after="0" w:line="240" w:lineRule="auto"/>
        <w:ind w:left="0"/>
        <w:rPr>
          <w:rFonts w:ascii="Arial" w:hAnsi="Arial" w:cs="Arial"/>
        </w:rPr>
      </w:pPr>
      <w:r w:rsidRPr="0078214A">
        <w:rPr>
          <w:rFonts w:ascii="Arial" w:hAnsi="Arial" w:cs="Arial"/>
        </w:rPr>
        <w:t xml:space="preserve">This is a term used to describe the escalation of activity against an offender using the ASB legal framework. It provides a body of evidence to support civil applications for court orders. </w:t>
      </w:r>
    </w:p>
    <w:p w14:paraId="068BF266" w14:textId="77777777" w:rsidR="00CA6864" w:rsidRPr="0078214A" w:rsidRDefault="00CA6864" w:rsidP="00090E87">
      <w:pPr>
        <w:pStyle w:val="ListParagraph"/>
        <w:spacing w:after="0" w:line="240" w:lineRule="auto"/>
        <w:ind w:left="0"/>
        <w:rPr>
          <w:rFonts w:ascii="Arial" w:hAnsi="Arial" w:cs="Arial"/>
        </w:rPr>
      </w:pPr>
    </w:p>
    <w:p w14:paraId="5A00DD84" w14:textId="28F6D1BA" w:rsidR="0072296F" w:rsidRDefault="0072296F" w:rsidP="00090E87">
      <w:pPr>
        <w:pStyle w:val="ListParagraph"/>
        <w:spacing w:after="0" w:line="240" w:lineRule="auto"/>
        <w:ind w:left="0"/>
        <w:rPr>
          <w:rFonts w:ascii="Arial" w:hAnsi="Arial" w:cs="Arial"/>
        </w:rPr>
      </w:pPr>
      <w:r w:rsidRPr="0078214A">
        <w:rPr>
          <w:rFonts w:ascii="Arial" w:hAnsi="Arial" w:cs="Arial"/>
        </w:rPr>
        <w:t xml:space="preserve">More information is available on the intranet. </w:t>
      </w:r>
    </w:p>
    <w:p w14:paraId="1DBD9269" w14:textId="77777777" w:rsidR="00CA6864" w:rsidRPr="0078214A" w:rsidRDefault="00CA6864" w:rsidP="00090E87">
      <w:pPr>
        <w:pStyle w:val="ListParagraph"/>
        <w:spacing w:after="0" w:line="240" w:lineRule="auto"/>
        <w:ind w:left="0"/>
        <w:rPr>
          <w:rFonts w:ascii="Arial" w:hAnsi="Arial" w:cs="Arial"/>
        </w:rPr>
      </w:pPr>
    </w:p>
    <w:p w14:paraId="6E3EFA00" w14:textId="2C49D321" w:rsidR="0072296F" w:rsidRPr="00074D65" w:rsidRDefault="0072296F" w:rsidP="00090E87">
      <w:pPr>
        <w:pStyle w:val="Heading3"/>
        <w:rPr>
          <w:rFonts w:ascii="Arial Black" w:hAnsi="Arial Black" w:cs="Arial"/>
        </w:rPr>
      </w:pPr>
      <w:bookmarkStart w:id="169" w:name="_Toc135918327"/>
      <w:bookmarkStart w:id="170" w:name="_Toc158393138"/>
      <w:bookmarkStart w:id="171" w:name="_Toc1582913563"/>
      <w:bookmarkStart w:id="172" w:name="_Toc161996859"/>
      <w:bookmarkStart w:id="173" w:name="_Toc1571324695"/>
      <w:bookmarkStart w:id="174" w:name="_Toc174451689"/>
      <w:bookmarkStart w:id="175" w:name="_Toc214383246"/>
      <w:r w:rsidRPr="00074D65">
        <w:rPr>
          <w:rFonts w:ascii="Arial Black" w:hAnsi="Arial Black" w:cs="Arial"/>
        </w:rPr>
        <w:t>5.1.1</w:t>
      </w:r>
      <w:r w:rsidR="00041640" w:rsidRPr="00074D65">
        <w:rPr>
          <w:rFonts w:ascii="Arial Black" w:hAnsi="Arial Black" w:cs="Arial"/>
        </w:rPr>
        <w:t>1</w:t>
      </w:r>
      <w:r w:rsidR="00041640" w:rsidRPr="00074D65">
        <w:rPr>
          <w:rFonts w:ascii="Arial Black" w:hAnsi="Arial Black" w:cs="Arial"/>
        </w:rPr>
        <w:tab/>
      </w:r>
      <w:r w:rsidRPr="00074D65">
        <w:rPr>
          <w:rFonts w:ascii="Arial Black" w:hAnsi="Arial Black" w:cs="Arial"/>
        </w:rPr>
        <w:t>Sergeants</w:t>
      </w:r>
      <w:bookmarkEnd w:id="169"/>
      <w:bookmarkEnd w:id="170"/>
      <w:bookmarkEnd w:id="171"/>
      <w:bookmarkEnd w:id="172"/>
      <w:bookmarkEnd w:id="173"/>
      <w:bookmarkEnd w:id="174"/>
      <w:bookmarkEnd w:id="175"/>
    </w:p>
    <w:p w14:paraId="160F2717" w14:textId="77777777" w:rsidR="00245BF3" w:rsidRPr="00245BF3" w:rsidRDefault="00245BF3" w:rsidP="00090E87"/>
    <w:p w14:paraId="0109C52B" w14:textId="2D61DDF0" w:rsidR="0072296F" w:rsidRPr="004A72B8" w:rsidRDefault="0072296F" w:rsidP="00090E87">
      <w:pPr>
        <w:tabs>
          <w:tab w:val="left" w:pos="900"/>
        </w:tabs>
        <w:contextualSpacing/>
        <w:rPr>
          <w:rFonts w:cs="Arial"/>
        </w:rPr>
      </w:pPr>
      <w:r w:rsidRPr="004A72B8">
        <w:rPr>
          <w:rFonts w:cs="Arial"/>
        </w:rPr>
        <w:t>Dealing with vulnerability after the initial attendance by an officer on your team:</w:t>
      </w:r>
    </w:p>
    <w:p w14:paraId="34DCCE2D" w14:textId="77777777" w:rsidR="00245BF3" w:rsidRPr="004A72B8" w:rsidRDefault="00245BF3" w:rsidP="00090E87">
      <w:pPr>
        <w:tabs>
          <w:tab w:val="left" w:pos="900"/>
        </w:tabs>
        <w:contextualSpacing/>
        <w:rPr>
          <w:rFonts w:cs="Arial"/>
        </w:rPr>
      </w:pPr>
    </w:p>
    <w:p w14:paraId="6EDDBD23" w14:textId="295A164F" w:rsidR="0072296F" w:rsidRPr="004A72B8" w:rsidRDefault="0072296F" w:rsidP="00090E87">
      <w:pPr>
        <w:pStyle w:val="ListParagraph"/>
        <w:numPr>
          <w:ilvl w:val="0"/>
          <w:numId w:val="44"/>
        </w:numPr>
        <w:tabs>
          <w:tab w:val="left" w:pos="900"/>
        </w:tabs>
        <w:spacing w:after="0" w:line="240" w:lineRule="auto"/>
        <w:contextualSpacing/>
        <w:rPr>
          <w:rFonts w:ascii="Arial" w:hAnsi="Arial" w:cs="Arial"/>
        </w:rPr>
      </w:pPr>
      <w:r w:rsidRPr="004A72B8">
        <w:rPr>
          <w:rFonts w:ascii="Arial" w:hAnsi="Arial" w:cs="Arial"/>
        </w:rPr>
        <w:t>As an organisation it is vital, we recognise repeat victimisation and understand the bigger picture in terms of all incidents, and that we do NOT treat incidents in isolation. Cases of</w:t>
      </w:r>
      <w:r w:rsidR="002F2B56" w:rsidRPr="004A72B8">
        <w:rPr>
          <w:rFonts w:ascii="Arial" w:hAnsi="Arial" w:cs="Arial"/>
        </w:rPr>
        <w:t xml:space="preserve"> hate crime linked to</w:t>
      </w:r>
      <w:r w:rsidRPr="004A72B8">
        <w:rPr>
          <w:rFonts w:ascii="Arial" w:hAnsi="Arial" w:cs="Arial"/>
        </w:rPr>
        <w:t xml:space="preserve"> vulnerability require supervisory oversight to make sure we understand the risks, co-ordinate resources and do all we can to protect and support </w:t>
      </w:r>
      <w:proofErr w:type="gramStart"/>
      <w:r w:rsidRPr="004A72B8">
        <w:rPr>
          <w:rFonts w:ascii="Arial" w:hAnsi="Arial" w:cs="Arial"/>
        </w:rPr>
        <w:t>victims;</w:t>
      </w:r>
      <w:proofErr w:type="gramEnd"/>
      <w:r w:rsidRPr="004A72B8">
        <w:rPr>
          <w:rFonts w:ascii="Arial" w:hAnsi="Arial" w:cs="Arial"/>
        </w:rPr>
        <w:t xml:space="preserve"> </w:t>
      </w:r>
    </w:p>
    <w:p w14:paraId="4BADE299" w14:textId="77777777" w:rsidR="0072296F" w:rsidRPr="004A72B8" w:rsidRDefault="0072296F" w:rsidP="00090E87">
      <w:pPr>
        <w:pStyle w:val="ListParagraph"/>
        <w:numPr>
          <w:ilvl w:val="0"/>
          <w:numId w:val="44"/>
        </w:numPr>
        <w:tabs>
          <w:tab w:val="left" w:pos="900"/>
        </w:tabs>
        <w:spacing w:after="0" w:line="240" w:lineRule="auto"/>
        <w:contextualSpacing/>
        <w:rPr>
          <w:rFonts w:ascii="Arial" w:hAnsi="Arial" w:cs="Arial"/>
        </w:rPr>
      </w:pPr>
      <w:r w:rsidRPr="004A72B8">
        <w:rPr>
          <w:rFonts w:ascii="Arial" w:hAnsi="Arial" w:cs="Arial"/>
        </w:rPr>
        <w:t xml:space="preserve">Some additional work is required by supervision to make sure we provide the right level of response before going off </w:t>
      </w:r>
      <w:proofErr w:type="gramStart"/>
      <w:r w:rsidRPr="004A72B8">
        <w:rPr>
          <w:rFonts w:ascii="Arial" w:hAnsi="Arial" w:cs="Arial"/>
        </w:rPr>
        <w:t>duty;</w:t>
      </w:r>
      <w:proofErr w:type="gramEnd"/>
    </w:p>
    <w:p w14:paraId="68DAE8C3" w14:textId="77777777" w:rsidR="0072296F" w:rsidRPr="004A72B8" w:rsidRDefault="0072296F" w:rsidP="00090E87">
      <w:pPr>
        <w:pStyle w:val="ListParagraph"/>
        <w:numPr>
          <w:ilvl w:val="0"/>
          <w:numId w:val="44"/>
        </w:numPr>
        <w:tabs>
          <w:tab w:val="left" w:pos="900"/>
        </w:tabs>
        <w:spacing w:after="0" w:line="240" w:lineRule="auto"/>
        <w:contextualSpacing/>
        <w:rPr>
          <w:rFonts w:ascii="Arial" w:hAnsi="Arial" w:cs="Arial"/>
        </w:rPr>
      </w:pPr>
      <w:r w:rsidRPr="004A72B8">
        <w:rPr>
          <w:rFonts w:ascii="Arial" w:hAnsi="Arial" w:cs="Arial"/>
        </w:rPr>
        <w:t xml:space="preserve">This initial responsibility rests with the attending officer’s supervisor until an effective handover has been provided to the appropriate team, </w:t>
      </w:r>
      <w:proofErr w:type="gramStart"/>
      <w:r w:rsidRPr="004A72B8">
        <w:rPr>
          <w:rFonts w:ascii="Arial" w:hAnsi="Arial" w:cs="Arial"/>
        </w:rPr>
        <w:t>or,</w:t>
      </w:r>
      <w:proofErr w:type="gramEnd"/>
      <w:r w:rsidRPr="004A72B8">
        <w:rPr>
          <w:rFonts w:ascii="Arial" w:hAnsi="Arial" w:cs="Arial"/>
        </w:rPr>
        <w:t xml:space="preserve"> it is managed with a good update on the rolling log and the district daily management process by the duty operations inspector; and</w:t>
      </w:r>
    </w:p>
    <w:p w14:paraId="3120713C" w14:textId="77777777" w:rsidR="0072296F" w:rsidRPr="004A72B8" w:rsidRDefault="0072296F" w:rsidP="00090E87">
      <w:pPr>
        <w:pStyle w:val="ListParagraph"/>
        <w:numPr>
          <w:ilvl w:val="0"/>
          <w:numId w:val="44"/>
        </w:numPr>
        <w:tabs>
          <w:tab w:val="left" w:pos="900"/>
        </w:tabs>
        <w:spacing w:after="0" w:line="240" w:lineRule="auto"/>
        <w:contextualSpacing/>
        <w:rPr>
          <w:rFonts w:ascii="Arial" w:hAnsi="Arial" w:cs="Arial"/>
        </w:rPr>
      </w:pPr>
      <w:r w:rsidRPr="004A72B8">
        <w:rPr>
          <w:rFonts w:ascii="Arial" w:hAnsi="Arial" w:cs="Arial"/>
        </w:rPr>
        <w:lastRenderedPageBreak/>
        <w:t xml:space="preserve">To achieve this, you must speak to the attending officer before going off duty to check the following: </w:t>
      </w:r>
    </w:p>
    <w:p w14:paraId="44A4CFF5" w14:textId="77777777" w:rsidR="0072296F" w:rsidRPr="004A72B8" w:rsidRDefault="0072296F" w:rsidP="00090E87">
      <w:pPr>
        <w:pStyle w:val="ListParagraph"/>
        <w:autoSpaceDE w:val="0"/>
        <w:autoSpaceDN w:val="0"/>
        <w:adjustRightInd w:val="0"/>
        <w:rPr>
          <w:rFonts w:ascii="Arial" w:hAnsi="Arial" w:cs="Arial"/>
        </w:rPr>
      </w:pPr>
    </w:p>
    <w:p w14:paraId="0ABC903C" w14:textId="2FA9D497" w:rsidR="00E4670E" w:rsidRPr="004A72B8" w:rsidRDefault="0072296F" w:rsidP="00090E87">
      <w:pPr>
        <w:pStyle w:val="ListParagraph"/>
        <w:numPr>
          <w:ilvl w:val="0"/>
          <w:numId w:val="57"/>
        </w:numPr>
        <w:autoSpaceDE w:val="0"/>
        <w:autoSpaceDN w:val="0"/>
        <w:adjustRightInd w:val="0"/>
        <w:contextualSpacing/>
        <w:rPr>
          <w:rFonts w:ascii="Arial" w:hAnsi="Arial" w:cs="Arial"/>
        </w:rPr>
      </w:pPr>
      <w:r w:rsidRPr="004A72B8">
        <w:rPr>
          <w:rFonts w:ascii="Arial" w:hAnsi="Arial" w:cs="Arial"/>
        </w:rPr>
        <w:t>A care plan has been created for the vulnerable person to ensure individual needs are assessed and the necessary referrals, interventions and support can be provided.</w:t>
      </w:r>
    </w:p>
    <w:p w14:paraId="58CB3E08" w14:textId="77777777" w:rsidR="0072296F" w:rsidRPr="004A72B8" w:rsidRDefault="0072296F" w:rsidP="00090E87">
      <w:pPr>
        <w:pStyle w:val="ListParagraph"/>
        <w:numPr>
          <w:ilvl w:val="0"/>
          <w:numId w:val="57"/>
        </w:numPr>
        <w:autoSpaceDE w:val="0"/>
        <w:autoSpaceDN w:val="0"/>
        <w:adjustRightInd w:val="0"/>
        <w:spacing w:after="0" w:line="240" w:lineRule="auto"/>
        <w:contextualSpacing/>
        <w:rPr>
          <w:rFonts w:ascii="Arial" w:hAnsi="Arial" w:cs="Arial"/>
        </w:rPr>
      </w:pPr>
      <w:r w:rsidRPr="004A72B8">
        <w:rPr>
          <w:rFonts w:ascii="Arial" w:hAnsi="Arial" w:cs="Arial"/>
        </w:rPr>
        <w:t xml:space="preserve">Consider problem solving – is a POP plan required? </w:t>
      </w:r>
    </w:p>
    <w:p w14:paraId="081792D4" w14:textId="77777777" w:rsidR="0072296F" w:rsidRPr="004A72B8" w:rsidRDefault="0072296F" w:rsidP="00090E87">
      <w:pPr>
        <w:pStyle w:val="ListParagraph"/>
        <w:numPr>
          <w:ilvl w:val="0"/>
          <w:numId w:val="57"/>
        </w:numPr>
        <w:autoSpaceDE w:val="0"/>
        <w:autoSpaceDN w:val="0"/>
        <w:adjustRightInd w:val="0"/>
        <w:spacing w:after="0" w:line="240" w:lineRule="auto"/>
        <w:contextualSpacing/>
        <w:rPr>
          <w:rFonts w:ascii="Arial" w:hAnsi="Arial" w:cs="Arial"/>
        </w:rPr>
      </w:pPr>
      <w:r w:rsidRPr="004A72B8">
        <w:rPr>
          <w:rFonts w:ascii="Arial" w:hAnsi="Arial" w:cs="Arial"/>
        </w:rPr>
        <w:t xml:space="preserve">If a PRB has been created, has the </w:t>
      </w:r>
      <w:r w:rsidRPr="004A72B8">
        <w:rPr>
          <w:rFonts w:ascii="Arial" w:hAnsi="Arial" w:cs="Arial"/>
          <w:iCs/>
        </w:rPr>
        <w:t>Repeat Victim Risk Assessment</w:t>
      </w:r>
      <w:r w:rsidRPr="004A72B8">
        <w:rPr>
          <w:rFonts w:ascii="Arial" w:hAnsi="Arial" w:cs="Arial"/>
        </w:rPr>
        <w:t xml:space="preserve"> been completed? </w:t>
      </w:r>
    </w:p>
    <w:p w14:paraId="0B6871F0" w14:textId="54F5FD43" w:rsidR="0072296F" w:rsidRPr="004A72B8" w:rsidRDefault="0072296F" w:rsidP="00090E87">
      <w:pPr>
        <w:pStyle w:val="ListParagraph"/>
        <w:numPr>
          <w:ilvl w:val="0"/>
          <w:numId w:val="57"/>
        </w:numPr>
        <w:autoSpaceDE w:val="0"/>
        <w:autoSpaceDN w:val="0"/>
        <w:adjustRightInd w:val="0"/>
        <w:spacing w:after="0" w:line="240" w:lineRule="auto"/>
        <w:contextualSpacing/>
        <w:rPr>
          <w:rFonts w:ascii="Arial" w:hAnsi="Arial" w:cs="Arial"/>
        </w:rPr>
      </w:pPr>
      <w:r w:rsidRPr="004A72B8">
        <w:rPr>
          <w:rFonts w:ascii="Arial" w:hAnsi="Arial" w:cs="Arial"/>
        </w:rPr>
        <w:t xml:space="preserve">Add vulnerable person marker on the </w:t>
      </w:r>
      <w:r w:rsidR="006D4016" w:rsidRPr="004A72B8">
        <w:rPr>
          <w:rFonts w:ascii="Arial" w:hAnsi="Arial" w:cs="Arial"/>
        </w:rPr>
        <w:t>nominal</w:t>
      </w:r>
      <w:r w:rsidRPr="004A72B8">
        <w:rPr>
          <w:rFonts w:ascii="Arial" w:hAnsi="Arial" w:cs="Arial"/>
        </w:rPr>
        <w:t xml:space="preserve"> record </w:t>
      </w:r>
    </w:p>
    <w:p w14:paraId="40E7AA07" w14:textId="77777777" w:rsidR="0072296F" w:rsidRPr="004A72B8" w:rsidRDefault="0072296F" w:rsidP="00090E87">
      <w:pPr>
        <w:pStyle w:val="ListParagraph"/>
        <w:numPr>
          <w:ilvl w:val="0"/>
          <w:numId w:val="57"/>
        </w:numPr>
        <w:autoSpaceDE w:val="0"/>
        <w:autoSpaceDN w:val="0"/>
        <w:adjustRightInd w:val="0"/>
        <w:spacing w:after="0" w:line="240" w:lineRule="auto"/>
        <w:contextualSpacing/>
        <w:rPr>
          <w:rFonts w:ascii="Arial" w:hAnsi="Arial" w:cs="Arial"/>
        </w:rPr>
      </w:pPr>
      <w:r w:rsidRPr="004A72B8">
        <w:rPr>
          <w:rFonts w:ascii="Arial" w:hAnsi="Arial" w:cs="Arial"/>
        </w:rPr>
        <w:t>Any crimes are recorded.</w:t>
      </w:r>
    </w:p>
    <w:p w14:paraId="12729DF8" w14:textId="77777777" w:rsidR="0072296F" w:rsidRPr="004A72B8" w:rsidRDefault="0072296F" w:rsidP="00090E87">
      <w:pPr>
        <w:pStyle w:val="ListParagraph"/>
        <w:numPr>
          <w:ilvl w:val="0"/>
          <w:numId w:val="57"/>
        </w:numPr>
        <w:autoSpaceDE w:val="0"/>
        <w:autoSpaceDN w:val="0"/>
        <w:adjustRightInd w:val="0"/>
        <w:spacing w:after="0" w:line="240" w:lineRule="auto"/>
        <w:contextualSpacing/>
        <w:rPr>
          <w:rFonts w:ascii="Arial" w:hAnsi="Arial" w:cs="Arial"/>
        </w:rPr>
      </w:pPr>
      <w:r w:rsidRPr="004A72B8">
        <w:rPr>
          <w:rFonts w:ascii="Arial" w:hAnsi="Arial" w:cs="Arial"/>
        </w:rPr>
        <w:t>All the events are linked:</w:t>
      </w:r>
    </w:p>
    <w:p w14:paraId="230D9D05" w14:textId="58BE12C3" w:rsidR="0072296F" w:rsidRPr="004A72B8" w:rsidRDefault="0072296F" w:rsidP="00090E87">
      <w:pPr>
        <w:pStyle w:val="ListParagraph"/>
        <w:numPr>
          <w:ilvl w:val="0"/>
          <w:numId w:val="57"/>
        </w:numPr>
        <w:autoSpaceDE w:val="0"/>
        <w:autoSpaceDN w:val="0"/>
        <w:adjustRightInd w:val="0"/>
        <w:spacing w:after="0" w:line="240" w:lineRule="auto"/>
        <w:contextualSpacing/>
        <w:rPr>
          <w:rFonts w:ascii="Arial" w:hAnsi="Arial" w:cs="Arial"/>
        </w:rPr>
      </w:pPr>
      <w:r w:rsidRPr="004A72B8">
        <w:rPr>
          <w:rFonts w:ascii="Arial" w:hAnsi="Arial" w:cs="Arial"/>
        </w:rPr>
        <w:t xml:space="preserve">In line with threat/harm and risk principles, if immediate action is needed (e.g. an arrest or safeguarding), you should </w:t>
      </w:r>
      <w:proofErr w:type="gramStart"/>
      <w:r w:rsidRPr="004A72B8">
        <w:rPr>
          <w:rFonts w:ascii="Arial" w:hAnsi="Arial" w:cs="Arial"/>
        </w:rPr>
        <w:t>take action</w:t>
      </w:r>
      <w:proofErr w:type="gramEnd"/>
      <w:r w:rsidRPr="004A72B8">
        <w:rPr>
          <w:rFonts w:ascii="Arial" w:hAnsi="Arial" w:cs="Arial"/>
        </w:rPr>
        <w:t xml:space="preserve">. Think victim, think </w:t>
      </w:r>
      <w:r w:rsidRPr="004A72B8">
        <w:rPr>
          <w:rFonts w:ascii="Arial" w:hAnsi="Arial" w:cs="Arial"/>
          <w:b/>
          <w:bCs/>
        </w:rPr>
        <w:t>THRIVE</w:t>
      </w:r>
      <w:r w:rsidRPr="004A72B8">
        <w:rPr>
          <w:rFonts w:cs="Arial"/>
          <w:b/>
          <w:bCs/>
        </w:rPr>
        <w:t>.</w:t>
      </w:r>
    </w:p>
    <w:p w14:paraId="5C4D8954" w14:textId="37999388" w:rsidR="0072296F" w:rsidRPr="004A72B8" w:rsidRDefault="0072296F" w:rsidP="00090E87">
      <w:pPr>
        <w:pStyle w:val="ListParagraph"/>
        <w:numPr>
          <w:ilvl w:val="0"/>
          <w:numId w:val="57"/>
        </w:numPr>
        <w:autoSpaceDE w:val="0"/>
        <w:autoSpaceDN w:val="0"/>
        <w:adjustRightInd w:val="0"/>
        <w:spacing w:after="0" w:line="240" w:lineRule="auto"/>
        <w:contextualSpacing/>
        <w:rPr>
          <w:rFonts w:ascii="Arial" w:hAnsi="Arial" w:cs="Arial"/>
        </w:rPr>
      </w:pPr>
      <w:r w:rsidRPr="004A72B8">
        <w:rPr>
          <w:rFonts w:ascii="Arial" w:hAnsi="Arial" w:cs="Arial"/>
        </w:rPr>
        <w:t>Liaise with the duty operations inspector to discuss any immediate action needed and add to the rolling log.</w:t>
      </w:r>
    </w:p>
    <w:p w14:paraId="259A446B" w14:textId="36D9493D" w:rsidR="0072296F" w:rsidRPr="004A72B8" w:rsidRDefault="0072296F" w:rsidP="00090E87">
      <w:pPr>
        <w:pStyle w:val="ListParagraph"/>
        <w:numPr>
          <w:ilvl w:val="0"/>
          <w:numId w:val="57"/>
        </w:numPr>
        <w:autoSpaceDE w:val="0"/>
        <w:autoSpaceDN w:val="0"/>
        <w:adjustRightInd w:val="0"/>
        <w:spacing w:after="0" w:line="240" w:lineRule="auto"/>
        <w:contextualSpacing/>
        <w:rPr>
          <w:rFonts w:ascii="Arial" w:hAnsi="Arial" w:cs="Arial"/>
          <w:b/>
          <w:bCs/>
        </w:rPr>
      </w:pPr>
      <w:r w:rsidRPr="004A72B8">
        <w:rPr>
          <w:rFonts w:ascii="Arial" w:hAnsi="Arial" w:cs="Arial"/>
          <w:b/>
          <w:bCs/>
        </w:rPr>
        <w:t xml:space="preserve">Neighbourhood sergeants are to make the </w:t>
      </w:r>
      <w:r w:rsidR="00C26EA5" w:rsidRPr="004A72B8">
        <w:rPr>
          <w:rFonts w:ascii="Arial" w:hAnsi="Arial" w:cs="Arial"/>
          <w:b/>
          <w:bCs/>
        </w:rPr>
        <w:t>Neighbourhood</w:t>
      </w:r>
      <w:r w:rsidRPr="004A72B8">
        <w:rPr>
          <w:rFonts w:ascii="Arial" w:hAnsi="Arial" w:cs="Arial"/>
          <w:b/>
          <w:bCs/>
        </w:rPr>
        <w:t xml:space="preserve"> inspector aware.</w:t>
      </w:r>
    </w:p>
    <w:p w14:paraId="4F6D5F39" w14:textId="77777777" w:rsidR="00E4670E" w:rsidRPr="00E437FC" w:rsidRDefault="00E4670E" w:rsidP="00090E87">
      <w:pPr>
        <w:rPr>
          <w:rFonts w:cs="Arial"/>
          <w:b/>
          <w:bCs/>
          <w:color w:val="0070C0"/>
          <w:szCs w:val="22"/>
        </w:rPr>
      </w:pPr>
      <w:bookmarkStart w:id="176" w:name="_Toc135918328"/>
      <w:bookmarkStart w:id="177" w:name="_Toc158393139"/>
      <w:bookmarkStart w:id="178" w:name="_Toc1901279312"/>
      <w:bookmarkStart w:id="179" w:name="_Toc161996860"/>
      <w:bookmarkStart w:id="180" w:name="_Toc2043368316"/>
      <w:bookmarkStart w:id="181" w:name="_Toc174451690"/>
    </w:p>
    <w:p w14:paraId="60CB5722" w14:textId="6C049780" w:rsidR="0072296F" w:rsidRPr="00074D65" w:rsidRDefault="0072296F" w:rsidP="00090E87">
      <w:pPr>
        <w:spacing w:after="200" w:line="276" w:lineRule="auto"/>
        <w:rPr>
          <w:rFonts w:ascii="Arial Black" w:hAnsi="Arial Black" w:cs="Arial"/>
          <w:b/>
          <w:bCs/>
          <w:color w:val="002060"/>
          <w:sz w:val="24"/>
        </w:rPr>
      </w:pPr>
      <w:r w:rsidRPr="00074D65">
        <w:rPr>
          <w:rFonts w:ascii="Arial Black" w:hAnsi="Arial Black" w:cs="Arial"/>
          <w:b/>
          <w:bCs/>
          <w:color w:val="002060"/>
          <w:sz w:val="24"/>
        </w:rPr>
        <w:t>5.1.1</w:t>
      </w:r>
      <w:r w:rsidR="00041640" w:rsidRPr="00074D65">
        <w:rPr>
          <w:rFonts w:ascii="Arial Black" w:hAnsi="Arial Black" w:cs="Arial"/>
          <w:b/>
          <w:bCs/>
          <w:color w:val="002060"/>
          <w:sz w:val="24"/>
        </w:rPr>
        <w:t>2</w:t>
      </w:r>
      <w:r w:rsidR="00041640" w:rsidRPr="00074D65">
        <w:rPr>
          <w:rFonts w:ascii="Arial Black" w:hAnsi="Arial Black" w:cs="Arial"/>
          <w:b/>
          <w:bCs/>
          <w:color w:val="002060"/>
          <w:sz w:val="24"/>
        </w:rPr>
        <w:tab/>
      </w:r>
      <w:r w:rsidRPr="00074D65">
        <w:rPr>
          <w:rFonts w:ascii="Arial Black" w:hAnsi="Arial Black" w:cs="Arial"/>
          <w:b/>
          <w:bCs/>
          <w:color w:val="002060"/>
          <w:sz w:val="24"/>
        </w:rPr>
        <w:t>Duty Operations Inspector</w:t>
      </w:r>
      <w:bookmarkEnd w:id="176"/>
      <w:bookmarkEnd w:id="177"/>
      <w:bookmarkEnd w:id="178"/>
      <w:bookmarkEnd w:id="179"/>
      <w:bookmarkEnd w:id="180"/>
      <w:bookmarkEnd w:id="181"/>
      <w:r w:rsidRPr="00074D65">
        <w:rPr>
          <w:rFonts w:ascii="Arial Black" w:hAnsi="Arial Black" w:cs="Arial"/>
          <w:b/>
          <w:bCs/>
          <w:color w:val="002060"/>
          <w:sz w:val="24"/>
        </w:rPr>
        <w:t xml:space="preserve"> </w:t>
      </w:r>
    </w:p>
    <w:p w14:paraId="73DA9428" w14:textId="1C947F45" w:rsidR="0072296F" w:rsidRPr="004A72B8" w:rsidRDefault="0072296F" w:rsidP="00090E87">
      <w:pPr>
        <w:tabs>
          <w:tab w:val="left" w:pos="900"/>
        </w:tabs>
        <w:contextualSpacing/>
        <w:rPr>
          <w:rFonts w:cs="Arial"/>
        </w:rPr>
      </w:pPr>
      <w:r w:rsidRPr="004A72B8">
        <w:rPr>
          <w:rFonts w:cs="Arial"/>
        </w:rPr>
        <w:t>Dealing with vulnerability after the initial attendance:</w:t>
      </w:r>
    </w:p>
    <w:p w14:paraId="6A96957E" w14:textId="77777777" w:rsidR="00D72E82" w:rsidRDefault="00D72E82" w:rsidP="00090E87">
      <w:pPr>
        <w:pStyle w:val="BodyText3"/>
        <w:rPr>
          <w:rFonts w:cs="Arial"/>
          <w:sz w:val="22"/>
          <w:szCs w:val="22"/>
        </w:rPr>
      </w:pPr>
    </w:p>
    <w:p w14:paraId="2DF1FD0F" w14:textId="77777777" w:rsidR="00D72E82" w:rsidRDefault="00D72E82" w:rsidP="00090E87">
      <w:pPr>
        <w:pStyle w:val="BodyText3"/>
        <w:numPr>
          <w:ilvl w:val="0"/>
          <w:numId w:val="22"/>
        </w:numPr>
        <w:rPr>
          <w:rFonts w:cs="Arial"/>
          <w:sz w:val="22"/>
          <w:szCs w:val="22"/>
        </w:rPr>
      </w:pPr>
      <w:r w:rsidRPr="00275B96">
        <w:rPr>
          <w:rFonts w:cs="Arial"/>
          <w:b/>
          <w:sz w:val="22"/>
          <w:szCs w:val="22"/>
        </w:rPr>
        <w:t>Must</w:t>
      </w:r>
      <w:r>
        <w:rPr>
          <w:rFonts w:cs="Arial"/>
          <w:sz w:val="22"/>
          <w:szCs w:val="22"/>
        </w:rPr>
        <w:t xml:space="preserve"> attend the scene if the hate crime or </w:t>
      </w:r>
      <w:r>
        <w:rPr>
          <w:rFonts w:cs="Arial"/>
          <w:sz w:val="22"/>
          <w:szCs w:val="22"/>
          <w:lang w:val="en-GB"/>
        </w:rPr>
        <w:t>NCHI</w:t>
      </w:r>
      <w:r>
        <w:rPr>
          <w:rFonts w:cs="Arial"/>
          <w:sz w:val="22"/>
          <w:szCs w:val="22"/>
        </w:rPr>
        <w:t xml:space="preserve"> is declared a critical incident</w:t>
      </w:r>
      <w:r>
        <w:rPr>
          <w:rFonts w:cs="Arial"/>
          <w:sz w:val="22"/>
          <w:szCs w:val="22"/>
          <w:lang w:val="en-GB"/>
        </w:rPr>
        <w:t xml:space="preserve"> and inform duty detective;</w:t>
      </w:r>
      <w:r>
        <w:rPr>
          <w:rFonts w:cs="Arial"/>
          <w:sz w:val="22"/>
          <w:szCs w:val="22"/>
        </w:rPr>
        <w:t xml:space="preserve"> and</w:t>
      </w:r>
    </w:p>
    <w:p w14:paraId="3785ECB6" w14:textId="77777777" w:rsidR="00D72E82" w:rsidRPr="00D53616" w:rsidRDefault="00D72E82" w:rsidP="00090E87">
      <w:pPr>
        <w:pStyle w:val="BodyText3"/>
        <w:numPr>
          <w:ilvl w:val="0"/>
          <w:numId w:val="22"/>
        </w:numPr>
        <w:rPr>
          <w:rFonts w:cs="Arial"/>
          <w:sz w:val="22"/>
          <w:szCs w:val="22"/>
        </w:rPr>
      </w:pPr>
      <w:r>
        <w:rPr>
          <w:rFonts w:cs="Arial"/>
          <w:sz w:val="22"/>
          <w:szCs w:val="22"/>
        </w:rPr>
        <w:t>Where there is concern about community tension, carry out a community impact assessment</w:t>
      </w:r>
    </w:p>
    <w:p w14:paraId="6471FFD6" w14:textId="0988AEFD" w:rsidR="00FB5BBC" w:rsidRPr="00D72E82" w:rsidRDefault="00D72E82" w:rsidP="00090E87">
      <w:pPr>
        <w:pStyle w:val="BodyText3"/>
        <w:numPr>
          <w:ilvl w:val="0"/>
          <w:numId w:val="22"/>
        </w:numPr>
        <w:rPr>
          <w:rFonts w:cs="Arial"/>
          <w:sz w:val="22"/>
          <w:szCs w:val="22"/>
        </w:rPr>
      </w:pPr>
      <w:r>
        <w:rPr>
          <w:rFonts w:cs="Arial"/>
          <w:sz w:val="22"/>
          <w:szCs w:val="22"/>
          <w:lang w:val="en-GB"/>
        </w:rPr>
        <w:t xml:space="preserve">Ensure a completed copy of the community impact assessment is forwarded to the Prevention Branch </w:t>
      </w:r>
      <w:hyperlink r:id="rId50" w:history="1">
        <w:r w:rsidRPr="00FD3442">
          <w:rPr>
            <w:rStyle w:val="Hyperlink"/>
            <w:rFonts w:cs="Arial"/>
            <w:sz w:val="22"/>
            <w:szCs w:val="22"/>
            <w:lang w:val="en-GB"/>
          </w:rPr>
          <w:t>ForceCommunityHub@gmp.police.uk</w:t>
        </w:r>
      </w:hyperlink>
      <w:r>
        <w:rPr>
          <w:rFonts w:cs="Arial"/>
          <w:sz w:val="22"/>
          <w:szCs w:val="22"/>
          <w:lang w:val="en-GB"/>
        </w:rPr>
        <w:t xml:space="preserve"> </w:t>
      </w:r>
    </w:p>
    <w:p w14:paraId="2372B673" w14:textId="22D326D8" w:rsidR="0072296F" w:rsidRPr="00893F65" w:rsidRDefault="0072296F" w:rsidP="00090E87">
      <w:pPr>
        <w:pStyle w:val="ListParagraph"/>
        <w:numPr>
          <w:ilvl w:val="0"/>
          <w:numId w:val="44"/>
        </w:numPr>
        <w:tabs>
          <w:tab w:val="left" w:pos="900"/>
        </w:tabs>
        <w:spacing w:after="0" w:line="240" w:lineRule="auto"/>
        <w:contextualSpacing/>
        <w:rPr>
          <w:rFonts w:ascii="Arial" w:hAnsi="Arial" w:cs="Arial"/>
        </w:rPr>
      </w:pPr>
      <w:r w:rsidRPr="00893F65">
        <w:rPr>
          <w:rFonts w:ascii="Arial" w:hAnsi="Arial" w:cs="Arial"/>
        </w:rPr>
        <w:t xml:space="preserve">As an organisation it is vital, we recognise repeated victimisation and understand the bigger picture in terms of all incidents, and that we do NOT treat incidents in isolation. Cases of vulnerability require supervisory oversight to make sure we understand the risks, co-ordinate resources and do all we can to protect and support </w:t>
      </w:r>
      <w:proofErr w:type="gramStart"/>
      <w:r w:rsidRPr="00893F65">
        <w:rPr>
          <w:rFonts w:ascii="Arial" w:hAnsi="Arial" w:cs="Arial"/>
        </w:rPr>
        <w:t>victims;</w:t>
      </w:r>
      <w:proofErr w:type="gramEnd"/>
      <w:r w:rsidRPr="00893F65">
        <w:rPr>
          <w:rFonts w:ascii="Arial" w:hAnsi="Arial" w:cs="Arial"/>
        </w:rPr>
        <w:t xml:space="preserve"> </w:t>
      </w:r>
    </w:p>
    <w:p w14:paraId="35DF4849" w14:textId="74AB1F6B" w:rsidR="0072296F" w:rsidRPr="00893F65" w:rsidRDefault="0072296F" w:rsidP="00090E87">
      <w:pPr>
        <w:pStyle w:val="ListParagraph"/>
        <w:numPr>
          <w:ilvl w:val="0"/>
          <w:numId w:val="44"/>
        </w:numPr>
        <w:tabs>
          <w:tab w:val="left" w:pos="900"/>
        </w:tabs>
        <w:spacing w:after="0" w:line="240" w:lineRule="auto"/>
        <w:contextualSpacing/>
        <w:rPr>
          <w:rFonts w:ascii="Arial" w:hAnsi="Arial" w:cs="Arial"/>
        </w:rPr>
      </w:pPr>
      <w:r w:rsidRPr="00893F65">
        <w:rPr>
          <w:rFonts w:ascii="Arial" w:hAnsi="Arial" w:cs="Arial"/>
        </w:rPr>
        <w:t>Duty operations inspectors should review the information in line with the threat, harm, and risk principles</w:t>
      </w:r>
      <w:r w:rsidR="004D1BCA" w:rsidRPr="00893F65">
        <w:rPr>
          <w:rFonts w:ascii="Arial" w:hAnsi="Arial" w:cs="Arial"/>
        </w:rPr>
        <w:t xml:space="preserve">. </w:t>
      </w:r>
      <w:r w:rsidRPr="00893F65">
        <w:rPr>
          <w:rFonts w:ascii="Arial" w:hAnsi="Arial" w:cs="Arial"/>
        </w:rPr>
        <w:t xml:space="preserve">Think Victim, think </w:t>
      </w:r>
      <w:proofErr w:type="gramStart"/>
      <w:r w:rsidRPr="00893F65">
        <w:rPr>
          <w:rFonts w:ascii="Arial" w:hAnsi="Arial" w:cs="Arial"/>
        </w:rPr>
        <w:t>THRIVE;</w:t>
      </w:r>
      <w:proofErr w:type="gramEnd"/>
      <w:r w:rsidRPr="00893F65">
        <w:rPr>
          <w:rFonts w:ascii="Arial" w:hAnsi="Arial" w:cs="Arial"/>
        </w:rPr>
        <w:t xml:space="preserve"> </w:t>
      </w:r>
    </w:p>
    <w:p w14:paraId="51E4F1E9" w14:textId="22CF9B29" w:rsidR="0072296F" w:rsidRPr="00893F65" w:rsidRDefault="0072296F" w:rsidP="00090E87">
      <w:pPr>
        <w:pStyle w:val="ListParagraph"/>
        <w:numPr>
          <w:ilvl w:val="0"/>
          <w:numId w:val="44"/>
        </w:numPr>
        <w:tabs>
          <w:tab w:val="left" w:pos="900"/>
        </w:tabs>
        <w:spacing w:after="0" w:line="240" w:lineRule="auto"/>
        <w:contextualSpacing/>
        <w:rPr>
          <w:rFonts w:ascii="Arial" w:hAnsi="Arial" w:cs="Arial"/>
        </w:rPr>
      </w:pPr>
      <w:r w:rsidRPr="00893F65">
        <w:rPr>
          <w:rFonts w:ascii="Arial" w:hAnsi="Arial" w:cs="Arial"/>
        </w:rPr>
        <w:t xml:space="preserve">It is the responsibility of the duty operations inspector to ensure that action is taken, or measures are put in place to ensure any </w:t>
      </w:r>
      <w:r w:rsidR="004D1BCA" w:rsidRPr="00893F65">
        <w:rPr>
          <w:rFonts w:ascii="Arial" w:hAnsi="Arial" w:cs="Arial"/>
        </w:rPr>
        <w:t xml:space="preserve">hate crime </w:t>
      </w:r>
      <w:r w:rsidR="000B6A9B" w:rsidRPr="00893F65">
        <w:rPr>
          <w:rFonts w:ascii="Arial" w:hAnsi="Arial" w:cs="Arial"/>
        </w:rPr>
        <w:t xml:space="preserve">related </w:t>
      </w:r>
      <w:r w:rsidRPr="00893F65">
        <w:rPr>
          <w:rFonts w:ascii="Arial" w:hAnsi="Arial" w:cs="Arial"/>
        </w:rPr>
        <w:t xml:space="preserve">vulnerability is effectively managed, and the correct resources are allocated in a timely manner before going off </w:t>
      </w:r>
      <w:proofErr w:type="gramStart"/>
      <w:r w:rsidRPr="00893F65">
        <w:rPr>
          <w:rFonts w:ascii="Arial" w:hAnsi="Arial" w:cs="Arial"/>
        </w:rPr>
        <w:t>duty;</w:t>
      </w:r>
      <w:proofErr w:type="gramEnd"/>
    </w:p>
    <w:p w14:paraId="57215CDF" w14:textId="77777777" w:rsidR="0072296F" w:rsidRPr="00893F65" w:rsidRDefault="0072296F" w:rsidP="00090E87">
      <w:pPr>
        <w:pStyle w:val="ListParagraph"/>
        <w:numPr>
          <w:ilvl w:val="0"/>
          <w:numId w:val="44"/>
        </w:numPr>
        <w:tabs>
          <w:tab w:val="left" w:pos="900"/>
        </w:tabs>
        <w:spacing w:after="0" w:line="240" w:lineRule="auto"/>
        <w:contextualSpacing/>
        <w:rPr>
          <w:rFonts w:ascii="Arial" w:hAnsi="Arial" w:cs="Arial"/>
        </w:rPr>
      </w:pPr>
      <w:r w:rsidRPr="00893F65">
        <w:rPr>
          <w:rFonts w:ascii="Arial" w:hAnsi="Arial" w:cs="Arial"/>
        </w:rPr>
        <w:t xml:space="preserve">The response needed is likely to involve neighbourhood officers and other teams and will require oversight with a suitable level of command/control and supervision. Any serious cases should involve </w:t>
      </w:r>
      <w:proofErr w:type="gramStart"/>
      <w:r w:rsidRPr="00893F65">
        <w:rPr>
          <w:rFonts w:ascii="Arial" w:hAnsi="Arial" w:cs="Arial"/>
        </w:rPr>
        <w:t>CID;</w:t>
      </w:r>
      <w:proofErr w:type="gramEnd"/>
    </w:p>
    <w:p w14:paraId="35F4C010" w14:textId="77777777" w:rsidR="0072296F" w:rsidRPr="00893F65" w:rsidRDefault="0072296F" w:rsidP="00090E87">
      <w:pPr>
        <w:pStyle w:val="ListParagraph"/>
        <w:numPr>
          <w:ilvl w:val="0"/>
          <w:numId w:val="46"/>
        </w:numPr>
        <w:autoSpaceDE w:val="0"/>
        <w:autoSpaceDN w:val="0"/>
        <w:adjustRightInd w:val="0"/>
        <w:spacing w:after="0" w:line="240" w:lineRule="auto"/>
        <w:contextualSpacing/>
        <w:rPr>
          <w:rFonts w:ascii="Arial" w:hAnsi="Arial" w:cs="Arial"/>
        </w:rPr>
      </w:pPr>
      <w:r w:rsidRPr="00893F65">
        <w:rPr>
          <w:rFonts w:ascii="Arial" w:hAnsi="Arial" w:cs="Arial"/>
        </w:rPr>
        <w:t xml:space="preserve">This may be achieved by liaising with other inspectors or supervisors that are on duty at that </w:t>
      </w:r>
      <w:proofErr w:type="gramStart"/>
      <w:r w:rsidRPr="00893F65">
        <w:rPr>
          <w:rFonts w:ascii="Arial" w:hAnsi="Arial" w:cs="Arial"/>
        </w:rPr>
        <w:t>time;</w:t>
      </w:r>
      <w:proofErr w:type="gramEnd"/>
      <w:r w:rsidRPr="00893F65">
        <w:rPr>
          <w:rFonts w:ascii="Arial" w:hAnsi="Arial" w:cs="Arial"/>
        </w:rPr>
        <w:t xml:space="preserve">  </w:t>
      </w:r>
    </w:p>
    <w:p w14:paraId="0978F29E" w14:textId="77777777" w:rsidR="0072296F" w:rsidRPr="00893F65" w:rsidRDefault="0072296F" w:rsidP="00090E87">
      <w:pPr>
        <w:pStyle w:val="ListParagraph"/>
        <w:numPr>
          <w:ilvl w:val="0"/>
          <w:numId w:val="46"/>
        </w:numPr>
        <w:autoSpaceDE w:val="0"/>
        <w:autoSpaceDN w:val="0"/>
        <w:adjustRightInd w:val="0"/>
        <w:spacing w:after="0" w:line="240" w:lineRule="auto"/>
        <w:contextualSpacing/>
        <w:rPr>
          <w:rFonts w:ascii="Arial" w:hAnsi="Arial" w:cs="Arial"/>
        </w:rPr>
      </w:pPr>
      <w:r w:rsidRPr="00893F65">
        <w:rPr>
          <w:rFonts w:ascii="Arial" w:hAnsi="Arial" w:cs="Arial"/>
        </w:rPr>
        <w:t xml:space="preserve">Where immediate action is required, and the neighbourhood and/or other specialists are not on duty, liaise with the duty chief inspector as appropriate and put in place a plan to address any immediate issue, in line with other ongoing operational </w:t>
      </w:r>
      <w:proofErr w:type="gramStart"/>
      <w:r w:rsidRPr="00893F65">
        <w:rPr>
          <w:rFonts w:ascii="Arial" w:hAnsi="Arial" w:cs="Arial"/>
        </w:rPr>
        <w:t>priorities;</w:t>
      </w:r>
      <w:proofErr w:type="gramEnd"/>
    </w:p>
    <w:p w14:paraId="000051D9" w14:textId="77777777" w:rsidR="0072296F" w:rsidRPr="00893F65" w:rsidRDefault="0072296F" w:rsidP="00090E87">
      <w:pPr>
        <w:pStyle w:val="ListParagraph"/>
        <w:numPr>
          <w:ilvl w:val="0"/>
          <w:numId w:val="46"/>
        </w:numPr>
        <w:autoSpaceDE w:val="0"/>
        <w:autoSpaceDN w:val="0"/>
        <w:adjustRightInd w:val="0"/>
        <w:spacing w:after="0" w:line="240" w:lineRule="auto"/>
        <w:contextualSpacing/>
        <w:rPr>
          <w:rFonts w:ascii="Arial" w:hAnsi="Arial" w:cs="Arial"/>
        </w:rPr>
      </w:pPr>
      <w:r w:rsidRPr="00893F65">
        <w:rPr>
          <w:rFonts w:ascii="Arial" w:hAnsi="Arial" w:cs="Arial"/>
        </w:rPr>
        <w:t xml:space="preserve">The event should be recorded on the rolling log to ensure it is discussed at the district management </w:t>
      </w:r>
      <w:proofErr w:type="gramStart"/>
      <w:r w:rsidRPr="00893F65">
        <w:rPr>
          <w:rFonts w:ascii="Arial" w:hAnsi="Arial" w:cs="Arial"/>
        </w:rPr>
        <w:t>meeting</w:t>
      </w:r>
      <w:proofErr w:type="gramEnd"/>
      <w:r w:rsidRPr="00893F65">
        <w:rPr>
          <w:rFonts w:ascii="Arial" w:hAnsi="Arial" w:cs="Arial"/>
        </w:rPr>
        <w:t xml:space="preserve"> and the duty chief inspector is made aware; </w:t>
      </w:r>
    </w:p>
    <w:p w14:paraId="27509905" w14:textId="77777777" w:rsidR="0072296F" w:rsidRPr="00893F65" w:rsidRDefault="0072296F" w:rsidP="00090E87">
      <w:pPr>
        <w:pStyle w:val="ListParagraph"/>
        <w:numPr>
          <w:ilvl w:val="0"/>
          <w:numId w:val="46"/>
        </w:numPr>
        <w:autoSpaceDE w:val="0"/>
        <w:autoSpaceDN w:val="0"/>
        <w:adjustRightInd w:val="0"/>
        <w:spacing w:after="0" w:line="240" w:lineRule="auto"/>
        <w:contextualSpacing/>
        <w:rPr>
          <w:rFonts w:ascii="Arial" w:hAnsi="Arial" w:cs="Arial"/>
        </w:rPr>
      </w:pPr>
      <w:r w:rsidRPr="00893F65">
        <w:rPr>
          <w:rFonts w:ascii="Arial" w:hAnsi="Arial" w:cs="Arial"/>
        </w:rPr>
        <w:lastRenderedPageBreak/>
        <w:t>It should also be included on any verbal hand over to the next duty operations inspector to ensure situational awareness; and</w:t>
      </w:r>
    </w:p>
    <w:p w14:paraId="5A0B2E95" w14:textId="77777777" w:rsidR="0072296F" w:rsidRPr="00893F65" w:rsidRDefault="0072296F" w:rsidP="00090E87">
      <w:pPr>
        <w:pStyle w:val="ListParagraph"/>
        <w:numPr>
          <w:ilvl w:val="0"/>
          <w:numId w:val="46"/>
        </w:numPr>
        <w:autoSpaceDE w:val="0"/>
        <w:autoSpaceDN w:val="0"/>
        <w:adjustRightInd w:val="0"/>
        <w:spacing w:after="0" w:line="240" w:lineRule="auto"/>
        <w:contextualSpacing/>
        <w:rPr>
          <w:rFonts w:ascii="Arial" w:hAnsi="Arial" w:cs="Arial"/>
        </w:rPr>
      </w:pPr>
      <w:r w:rsidRPr="00893F65">
        <w:rPr>
          <w:rFonts w:ascii="Arial" w:hAnsi="Arial" w:cs="Arial"/>
        </w:rPr>
        <w:t>If critical, or there are immediate issues that you cannot address, escalate to the duty chief inspector sooner.</w:t>
      </w:r>
    </w:p>
    <w:p w14:paraId="7A06E29E" w14:textId="70C7B440" w:rsidR="0072296F" w:rsidRPr="00893F65" w:rsidRDefault="0072296F" w:rsidP="00090E87">
      <w:pPr>
        <w:autoSpaceDE w:val="0"/>
        <w:autoSpaceDN w:val="0"/>
        <w:adjustRightInd w:val="0"/>
        <w:rPr>
          <w:rFonts w:cs="Arial"/>
          <w:szCs w:val="22"/>
        </w:rPr>
      </w:pPr>
    </w:p>
    <w:p w14:paraId="7530B517" w14:textId="3393E0F0" w:rsidR="0072296F" w:rsidRPr="00074D65" w:rsidRDefault="0072296F" w:rsidP="00090E87">
      <w:pPr>
        <w:pStyle w:val="Heading3"/>
        <w:rPr>
          <w:rFonts w:ascii="Arial Black" w:hAnsi="Arial Black" w:cs="Arial"/>
        </w:rPr>
      </w:pPr>
      <w:bookmarkStart w:id="182" w:name="_Toc135918329"/>
      <w:bookmarkStart w:id="183" w:name="_Toc158393140"/>
      <w:bookmarkStart w:id="184" w:name="_Toc1102685816"/>
      <w:bookmarkStart w:id="185" w:name="_Toc161996861"/>
      <w:bookmarkStart w:id="186" w:name="_Toc2018047736"/>
      <w:bookmarkStart w:id="187" w:name="_Toc174451691"/>
      <w:bookmarkStart w:id="188" w:name="_Toc214383247"/>
      <w:r w:rsidRPr="00074D65">
        <w:rPr>
          <w:rFonts w:ascii="Arial Black" w:hAnsi="Arial Black" w:cs="Arial"/>
        </w:rPr>
        <w:t>5.1.1</w:t>
      </w:r>
      <w:r w:rsidR="00041640" w:rsidRPr="00074D65">
        <w:rPr>
          <w:rFonts w:ascii="Arial Black" w:hAnsi="Arial Black" w:cs="Arial"/>
        </w:rPr>
        <w:t>3</w:t>
      </w:r>
      <w:r w:rsidR="00041640" w:rsidRPr="00074D65">
        <w:rPr>
          <w:rFonts w:ascii="Arial Black" w:hAnsi="Arial Black" w:cs="Arial"/>
        </w:rPr>
        <w:tab/>
      </w:r>
      <w:r w:rsidRPr="00074D65">
        <w:rPr>
          <w:rFonts w:ascii="Arial Black" w:hAnsi="Arial Black" w:cs="Arial"/>
        </w:rPr>
        <w:t>Duty Chief Inspector</w:t>
      </w:r>
      <w:bookmarkEnd w:id="182"/>
      <w:bookmarkEnd w:id="183"/>
      <w:bookmarkEnd w:id="184"/>
      <w:bookmarkEnd w:id="185"/>
      <w:bookmarkEnd w:id="186"/>
      <w:bookmarkEnd w:id="187"/>
      <w:bookmarkEnd w:id="188"/>
    </w:p>
    <w:p w14:paraId="6B041475" w14:textId="77777777" w:rsidR="004149FF" w:rsidRPr="004149FF" w:rsidRDefault="004149FF" w:rsidP="00090E87"/>
    <w:p w14:paraId="68A0308F" w14:textId="7CDC0F23" w:rsidR="0072296F" w:rsidRPr="00893F65" w:rsidRDefault="0072296F" w:rsidP="00090E87">
      <w:pPr>
        <w:rPr>
          <w:rFonts w:cs="Arial"/>
          <w:szCs w:val="22"/>
        </w:rPr>
      </w:pPr>
      <w:r w:rsidRPr="00893F65">
        <w:rPr>
          <w:rFonts w:cs="Arial"/>
          <w:szCs w:val="22"/>
        </w:rPr>
        <w:t>Dealing with vulnerability after the initial attendance:</w:t>
      </w:r>
    </w:p>
    <w:p w14:paraId="6EB837EB" w14:textId="77777777" w:rsidR="004149FF" w:rsidRPr="00893F65" w:rsidRDefault="004149FF" w:rsidP="00090E87">
      <w:pPr>
        <w:rPr>
          <w:rFonts w:cs="Arial"/>
          <w:szCs w:val="22"/>
        </w:rPr>
      </w:pPr>
    </w:p>
    <w:p w14:paraId="6473CBDE" w14:textId="429EE0D7" w:rsidR="0072296F" w:rsidRPr="00893F65" w:rsidRDefault="0072296F" w:rsidP="00090E87">
      <w:pPr>
        <w:pStyle w:val="BodyText"/>
        <w:numPr>
          <w:ilvl w:val="0"/>
          <w:numId w:val="48"/>
        </w:numPr>
        <w:rPr>
          <w:rFonts w:cs="Arial"/>
          <w:b w:val="0"/>
          <w:bCs w:val="0"/>
          <w:sz w:val="22"/>
          <w:szCs w:val="22"/>
        </w:rPr>
      </w:pPr>
      <w:r w:rsidRPr="00893F65">
        <w:rPr>
          <w:rFonts w:cs="Arial"/>
          <w:b w:val="0"/>
          <w:bCs w:val="0"/>
          <w:sz w:val="22"/>
          <w:szCs w:val="22"/>
        </w:rPr>
        <w:t>The duty chief inspector</w:t>
      </w:r>
      <w:r w:rsidRPr="00893F65">
        <w:rPr>
          <w:rFonts w:cs="Arial"/>
          <w:sz w:val="22"/>
          <w:szCs w:val="22"/>
        </w:rPr>
        <w:t xml:space="preserve"> </w:t>
      </w:r>
      <w:r w:rsidRPr="00893F65">
        <w:rPr>
          <w:rFonts w:cs="Arial"/>
          <w:b w:val="0"/>
          <w:bCs w:val="0"/>
          <w:sz w:val="22"/>
          <w:szCs w:val="22"/>
        </w:rPr>
        <w:t xml:space="preserve">should ensure at the daily management meeting that any cases of </w:t>
      </w:r>
      <w:r w:rsidR="001E57F4" w:rsidRPr="00893F65">
        <w:rPr>
          <w:rFonts w:cs="Arial"/>
          <w:b w:val="0"/>
          <w:bCs w:val="0"/>
          <w:sz w:val="22"/>
          <w:szCs w:val="22"/>
        </w:rPr>
        <w:t>h</w:t>
      </w:r>
      <w:r w:rsidR="00D9705F" w:rsidRPr="00893F65">
        <w:rPr>
          <w:rFonts w:cs="Arial"/>
          <w:b w:val="0"/>
          <w:bCs w:val="0"/>
          <w:sz w:val="22"/>
          <w:szCs w:val="22"/>
        </w:rPr>
        <w:t xml:space="preserve">ate </w:t>
      </w:r>
      <w:r w:rsidR="001E57F4" w:rsidRPr="00893F65">
        <w:rPr>
          <w:rFonts w:cs="Arial"/>
          <w:b w:val="0"/>
          <w:bCs w:val="0"/>
          <w:sz w:val="22"/>
          <w:szCs w:val="22"/>
        </w:rPr>
        <w:t>c</w:t>
      </w:r>
      <w:r w:rsidR="00D9705F" w:rsidRPr="00893F65">
        <w:rPr>
          <w:rFonts w:cs="Arial"/>
          <w:b w:val="0"/>
          <w:bCs w:val="0"/>
          <w:sz w:val="22"/>
          <w:szCs w:val="22"/>
        </w:rPr>
        <w:t>rime</w:t>
      </w:r>
      <w:r w:rsidRPr="00893F65">
        <w:rPr>
          <w:rFonts w:cs="Arial"/>
          <w:b w:val="0"/>
          <w:bCs w:val="0"/>
          <w:sz w:val="22"/>
          <w:szCs w:val="22"/>
        </w:rPr>
        <w:t xml:space="preserve"> are allocated to the appropriate teams, and that suitable levels of resources are in place to respond to any immediate issues and manage these going </w:t>
      </w:r>
      <w:proofErr w:type="gramStart"/>
      <w:r w:rsidRPr="00893F65">
        <w:rPr>
          <w:rFonts w:cs="Arial"/>
          <w:b w:val="0"/>
          <w:bCs w:val="0"/>
          <w:sz w:val="22"/>
          <w:szCs w:val="22"/>
        </w:rPr>
        <w:t>forward;</w:t>
      </w:r>
      <w:proofErr w:type="gramEnd"/>
    </w:p>
    <w:p w14:paraId="4960EF65" w14:textId="77777777" w:rsidR="0072296F" w:rsidRPr="00893F65" w:rsidRDefault="0072296F" w:rsidP="00090E87">
      <w:pPr>
        <w:pStyle w:val="BodyText"/>
        <w:numPr>
          <w:ilvl w:val="0"/>
          <w:numId w:val="48"/>
        </w:numPr>
        <w:rPr>
          <w:rFonts w:cs="Arial"/>
          <w:b w:val="0"/>
          <w:bCs w:val="0"/>
          <w:sz w:val="22"/>
          <w:szCs w:val="22"/>
        </w:rPr>
      </w:pPr>
      <w:r w:rsidRPr="00893F65">
        <w:rPr>
          <w:rFonts w:cs="Arial"/>
          <w:b w:val="0"/>
          <w:bCs w:val="0"/>
          <w:sz w:val="22"/>
          <w:szCs w:val="22"/>
        </w:rPr>
        <w:t>It is the responsibility of the duty chief inspector</w:t>
      </w:r>
      <w:r w:rsidRPr="00893F65">
        <w:rPr>
          <w:rFonts w:cs="Arial"/>
          <w:sz w:val="22"/>
          <w:szCs w:val="22"/>
        </w:rPr>
        <w:t xml:space="preserve"> </w:t>
      </w:r>
      <w:r w:rsidRPr="00893F65">
        <w:rPr>
          <w:rFonts w:cs="Arial"/>
          <w:b w:val="0"/>
          <w:bCs w:val="0"/>
          <w:sz w:val="22"/>
          <w:szCs w:val="22"/>
        </w:rPr>
        <w:t xml:space="preserve">to ensure that the appropriate neighbourhood inspector is aware, and the event has suitable levels of supervision and support from </w:t>
      </w:r>
      <w:proofErr w:type="gramStart"/>
      <w:r w:rsidRPr="00893F65">
        <w:rPr>
          <w:rFonts w:cs="Arial"/>
          <w:b w:val="0"/>
          <w:bCs w:val="0"/>
          <w:sz w:val="22"/>
          <w:szCs w:val="22"/>
        </w:rPr>
        <w:t>partners;</w:t>
      </w:r>
      <w:proofErr w:type="gramEnd"/>
    </w:p>
    <w:p w14:paraId="26CCD72D" w14:textId="77777777" w:rsidR="0072296F" w:rsidRPr="00893F65" w:rsidRDefault="0072296F" w:rsidP="00090E87">
      <w:pPr>
        <w:pStyle w:val="BodyText"/>
        <w:numPr>
          <w:ilvl w:val="0"/>
          <w:numId w:val="48"/>
        </w:numPr>
        <w:rPr>
          <w:rFonts w:cs="Arial"/>
          <w:b w:val="0"/>
          <w:bCs w:val="0"/>
          <w:sz w:val="22"/>
          <w:szCs w:val="22"/>
        </w:rPr>
      </w:pPr>
      <w:r w:rsidRPr="00893F65">
        <w:rPr>
          <w:rFonts w:cs="Arial"/>
          <w:b w:val="0"/>
          <w:bCs w:val="0"/>
          <w:sz w:val="22"/>
          <w:szCs w:val="22"/>
        </w:rPr>
        <w:t>Any potential criticality should be considered, along with any wider resourcing or support needed (e.g. media or analytical support); and</w:t>
      </w:r>
    </w:p>
    <w:p w14:paraId="1B6798E4" w14:textId="77777777" w:rsidR="0072296F" w:rsidRDefault="0072296F" w:rsidP="00090E87">
      <w:pPr>
        <w:pStyle w:val="BodyText"/>
        <w:numPr>
          <w:ilvl w:val="0"/>
          <w:numId w:val="48"/>
        </w:numPr>
        <w:rPr>
          <w:rFonts w:cs="Arial"/>
          <w:b w:val="0"/>
          <w:bCs w:val="0"/>
          <w:sz w:val="22"/>
          <w:szCs w:val="22"/>
        </w:rPr>
      </w:pPr>
      <w:r w:rsidRPr="00893F65">
        <w:rPr>
          <w:rFonts w:cs="Arial"/>
          <w:b w:val="0"/>
          <w:bCs w:val="0"/>
          <w:sz w:val="22"/>
          <w:szCs w:val="22"/>
        </w:rPr>
        <w:t>The matter should be flagged to the relevant neighbourhood chief inspector and/or steps taken to ensure it is noted and included within the district’s governance.</w:t>
      </w:r>
      <w:bookmarkStart w:id="189" w:name="_Toc78221228"/>
    </w:p>
    <w:p w14:paraId="37B74650" w14:textId="67DE0414" w:rsidR="003A28B8" w:rsidRDefault="003A28B8" w:rsidP="00090E87">
      <w:pPr>
        <w:rPr>
          <w:rFonts w:cs="Arial"/>
          <w:szCs w:val="22"/>
        </w:rPr>
      </w:pPr>
      <w:r>
        <w:rPr>
          <w:rFonts w:cs="Arial"/>
          <w:b/>
          <w:bCs/>
          <w:szCs w:val="22"/>
        </w:rPr>
        <w:br w:type="page"/>
      </w:r>
    </w:p>
    <w:p w14:paraId="16A6253E" w14:textId="1DEAFDA4" w:rsidR="002A4FB6" w:rsidRPr="00074D65" w:rsidRDefault="002A4FB6" w:rsidP="00090E87">
      <w:pPr>
        <w:pStyle w:val="Heading2"/>
        <w:rPr>
          <w:rFonts w:ascii="Arial Black" w:hAnsi="Arial Black"/>
        </w:rPr>
      </w:pPr>
      <w:bookmarkStart w:id="190" w:name="_Toc124164163"/>
      <w:bookmarkStart w:id="191" w:name="_Toc214383248"/>
      <w:r w:rsidRPr="00074D65">
        <w:rPr>
          <w:rFonts w:ascii="Arial Black" w:hAnsi="Arial Black"/>
        </w:rPr>
        <w:lastRenderedPageBreak/>
        <w:t>5.2</w:t>
      </w:r>
      <w:r w:rsidRPr="00074D65">
        <w:rPr>
          <w:rFonts w:ascii="Arial Black" w:hAnsi="Arial Black"/>
        </w:rPr>
        <w:tab/>
      </w:r>
      <w:r w:rsidR="00A01230" w:rsidRPr="00074D65">
        <w:rPr>
          <w:rFonts w:ascii="Arial Black" w:hAnsi="Arial Black"/>
        </w:rPr>
        <w:t>True Vision</w:t>
      </w:r>
      <w:r w:rsidR="00051CAE" w:rsidRPr="00074D65">
        <w:rPr>
          <w:rFonts w:ascii="Arial Black" w:hAnsi="Arial Black"/>
        </w:rPr>
        <w:t xml:space="preserve">, </w:t>
      </w:r>
      <w:r w:rsidR="00082A76" w:rsidRPr="00074D65">
        <w:rPr>
          <w:rFonts w:ascii="Arial Black" w:hAnsi="Arial Black"/>
        </w:rPr>
        <w:t xml:space="preserve">Third Party </w:t>
      </w:r>
      <w:r w:rsidR="00051CAE" w:rsidRPr="00074D65">
        <w:rPr>
          <w:rFonts w:ascii="Arial Black" w:hAnsi="Arial Black"/>
        </w:rPr>
        <w:t xml:space="preserve">and Social Media </w:t>
      </w:r>
      <w:r w:rsidR="00082A76" w:rsidRPr="00074D65">
        <w:rPr>
          <w:rFonts w:ascii="Arial Black" w:hAnsi="Arial Black"/>
        </w:rPr>
        <w:t>Reports</w:t>
      </w:r>
      <w:bookmarkEnd w:id="190"/>
      <w:bookmarkEnd w:id="191"/>
    </w:p>
    <w:p w14:paraId="7EEF6807" w14:textId="77777777" w:rsidR="002A4FB6" w:rsidRDefault="002A4FB6" w:rsidP="00090E87">
      <w:pPr>
        <w:pStyle w:val="BodyText3"/>
        <w:rPr>
          <w:sz w:val="20"/>
          <w:szCs w:val="20"/>
        </w:rPr>
      </w:pPr>
    </w:p>
    <w:p w14:paraId="293A6D01" w14:textId="2AE63F34" w:rsidR="00B92E1E" w:rsidRDefault="002A4FB6" w:rsidP="00090E87">
      <w:pPr>
        <w:pStyle w:val="BodyText3"/>
        <w:rPr>
          <w:color w:val="000000" w:themeColor="text1"/>
          <w:sz w:val="22"/>
          <w:szCs w:val="22"/>
        </w:rPr>
      </w:pPr>
      <w:r w:rsidRPr="00343A83">
        <w:rPr>
          <w:color w:val="000000" w:themeColor="text1"/>
          <w:sz w:val="22"/>
          <w:szCs w:val="22"/>
        </w:rPr>
        <w:t>GMP has developed a range of reporting methods that suit victims</w:t>
      </w:r>
      <w:r w:rsidRPr="00343A83">
        <w:rPr>
          <w:color w:val="000000" w:themeColor="text1"/>
          <w:sz w:val="22"/>
          <w:szCs w:val="22"/>
          <w:lang w:val="en-GB"/>
        </w:rPr>
        <w:t>/informants</w:t>
      </w:r>
      <w:r w:rsidRPr="00343A83">
        <w:rPr>
          <w:color w:val="000000" w:themeColor="text1"/>
          <w:sz w:val="22"/>
          <w:szCs w:val="22"/>
        </w:rPr>
        <w:t xml:space="preserve">’ needs, including </w:t>
      </w:r>
      <w:r w:rsidRPr="00343A83">
        <w:rPr>
          <w:color w:val="000000" w:themeColor="text1"/>
          <w:sz w:val="22"/>
          <w:szCs w:val="22"/>
          <w:lang w:val="en-GB"/>
        </w:rPr>
        <w:t xml:space="preserve">GMP single online home portal, reporting online via </w:t>
      </w:r>
      <w:r w:rsidRPr="00343A83">
        <w:rPr>
          <w:color w:val="000000" w:themeColor="text1"/>
          <w:sz w:val="22"/>
          <w:szCs w:val="22"/>
        </w:rPr>
        <w:t>‘True Vision’</w:t>
      </w:r>
      <w:r w:rsidRPr="00343A83">
        <w:rPr>
          <w:color w:val="000000" w:themeColor="text1"/>
          <w:sz w:val="22"/>
          <w:szCs w:val="22"/>
          <w:lang w:val="en-GB"/>
        </w:rPr>
        <w:t xml:space="preserve"> and</w:t>
      </w:r>
      <w:r w:rsidRPr="00343A83">
        <w:rPr>
          <w:color w:val="000000" w:themeColor="text1"/>
          <w:sz w:val="22"/>
          <w:szCs w:val="22"/>
        </w:rPr>
        <w:t xml:space="preserve"> </w:t>
      </w:r>
      <w:r w:rsidRPr="00343A83">
        <w:rPr>
          <w:color w:val="000000" w:themeColor="text1"/>
          <w:sz w:val="22"/>
          <w:szCs w:val="22"/>
          <w:lang w:val="en-GB"/>
        </w:rPr>
        <w:t xml:space="preserve">through </w:t>
      </w:r>
      <w:r w:rsidRPr="00343A83">
        <w:rPr>
          <w:color w:val="000000" w:themeColor="text1"/>
          <w:sz w:val="22"/>
          <w:szCs w:val="22"/>
        </w:rPr>
        <w:t>hate crime reporting centres.</w:t>
      </w:r>
    </w:p>
    <w:p w14:paraId="4CD36B9A" w14:textId="77777777" w:rsidR="00B92E1E" w:rsidRDefault="00B92E1E" w:rsidP="00090E87">
      <w:pPr>
        <w:pStyle w:val="BodyText3"/>
        <w:rPr>
          <w:color w:val="000000" w:themeColor="text1"/>
          <w:sz w:val="22"/>
          <w:szCs w:val="22"/>
          <w:lang w:val="en-GB"/>
        </w:rPr>
      </w:pPr>
    </w:p>
    <w:p w14:paraId="4176D0B3" w14:textId="2FD300D3" w:rsidR="002A4FB6" w:rsidRPr="00343A83" w:rsidRDefault="002A4FB6" w:rsidP="00090E87">
      <w:pPr>
        <w:pStyle w:val="BodyText3"/>
        <w:rPr>
          <w:color w:val="000000" w:themeColor="text1"/>
          <w:sz w:val="22"/>
          <w:szCs w:val="22"/>
        </w:rPr>
      </w:pPr>
      <w:r w:rsidRPr="00343A83">
        <w:rPr>
          <w:color w:val="000000" w:themeColor="text1"/>
          <w:sz w:val="22"/>
          <w:szCs w:val="22"/>
          <w:lang w:val="en-GB"/>
        </w:rPr>
        <w:t>Victims/informants can also download self-reporting forms from the ‘True Vision’ website.</w:t>
      </w:r>
      <w:r w:rsidRPr="00343A83">
        <w:rPr>
          <w:color w:val="000000" w:themeColor="text1"/>
          <w:sz w:val="22"/>
          <w:szCs w:val="22"/>
        </w:rPr>
        <w:t xml:space="preserve"> Guidance on dealing with ‘True Vision’ and third party reports is detailed below.</w:t>
      </w:r>
    </w:p>
    <w:p w14:paraId="06313C1F" w14:textId="77777777" w:rsidR="002A4FB6" w:rsidRDefault="002A4FB6" w:rsidP="00090E87">
      <w:pPr>
        <w:pStyle w:val="Heading2"/>
        <w:rPr>
          <w:sz w:val="22"/>
          <w:szCs w:val="22"/>
          <w:lang w:val="en-GB"/>
        </w:rPr>
      </w:pPr>
    </w:p>
    <w:p w14:paraId="29DC239D" w14:textId="0CC8F94B" w:rsidR="002A4FB6" w:rsidRPr="004378A6" w:rsidRDefault="002A4FB6" w:rsidP="00090E87">
      <w:pPr>
        <w:pStyle w:val="Heading3"/>
        <w:rPr>
          <w:rFonts w:ascii="Arial Black" w:hAnsi="Arial Black"/>
        </w:rPr>
      </w:pPr>
      <w:bookmarkStart w:id="192" w:name="_Toc124164164"/>
      <w:bookmarkStart w:id="193" w:name="_Toc214383249"/>
      <w:r w:rsidRPr="004378A6">
        <w:rPr>
          <w:rFonts w:ascii="Arial Black" w:hAnsi="Arial Black"/>
        </w:rPr>
        <w:t>5.</w:t>
      </w:r>
      <w:r w:rsidR="00041640" w:rsidRPr="004378A6">
        <w:rPr>
          <w:rFonts w:ascii="Arial Black" w:hAnsi="Arial Black"/>
        </w:rPr>
        <w:t>2</w:t>
      </w:r>
      <w:r w:rsidRPr="004378A6">
        <w:rPr>
          <w:rFonts w:ascii="Arial Black" w:hAnsi="Arial Black"/>
        </w:rPr>
        <w:t>.1</w:t>
      </w:r>
      <w:r w:rsidRPr="004378A6">
        <w:rPr>
          <w:rFonts w:ascii="Arial Black" w:hAnsi="Arial Black"/>
        </w:rPr>
        <w:tab/>
        <w:t xml:space="preserve">Receipt of </w:t>
      </w:r>
      <w:r w:rsidR="00041640" w:rsidRPr="004378A6">
        <w:rPr>
          <w:rFonts w:ascii="Arial Black" w:hAnsi="Arial Black"/>
        </w:rPr>
        <w:t>S</w:t>
      </w:r>
      <w:r w:rsidRPr="004378A6">
        <w:rPr>
          <w:rFonts w:ascii="Arial Black" w:hAnsi="Arial Black"/>
        </w:rPr>
        <w:t>elf-</w:t>
      </w:r>
      <w:r w:rsidR="00041640" w:rsidRPr="004378A6">
        <w:rPr>
          <w:rFonts w:ascii="Arial Black" w:hAnsi="Arial Black"/>
        </w:rPr>
        <w:t>R</w:t>
      </w:r>
      <w:r w:rsidRPr="004378A6">
        <w:rPr>
          <w:rFonts w:ascii="Arial Black" w:hAnsi="Arial Black"/>
        </w:rPr>
        <w:t xml:space="preserve">eporting ‘True Vision’ </w:t>
      </w:r>
      <w:r w:rsidR="002725E6" w:rsidRPr="004378A6">
        <w:rPr>
          <w:rFonts w:ascii="Arial Black" w:hAnsi="Arial Black"/>
        </w:rPr>
        <w:t>F</w:t>
      </w:r>
      <w:r w:rsidRPr="004378A6">
        <w:rPr>
          <w:rFonts w:ascii="Arial Black" w:hAnsi="Arial Black"/>
        </w:rPr>
        <w:t>orm</w:t>
      </w:r>
      <w:bookmarkEnd w:id="192"/>
      <w:bookmarkEnd w:id="193"/>
      <w:r w:rsidRPr="004378A6">
        <w:rPr>
          <w:rFonts w:ascii="Arial Black" w:hAnsi="Arial Black"/>
        </w:rPr>
        <w:t xml:space="preserve"> </w:t>
      </w:r>
    </w:p>
    <w:p w14:paraId="7D4F1A45" w14:textId="77777777" w:rsidR="002A4FB6" w:rsidRDefault="002A4FB6" w:rsidP="00090E87"/>
    <w:p w14:paraId="5EAFB9E8" w14:textId="77777777" w:rsidR="002A4FB6" w:rsidRDefault="002A4FB6" w:rsidP="00090E87">
      <w:hyperlink r:id="rId51" w:history="1">
        <w:r w:rsidRPr="00256BCF">
          <w:rPr>
            <w:rStyle w:val="Hyperlink"/>
          </w:rPr>
          <w:t>https://www.report-it.org.uk/self_reporting_form</w:t>
        </w:r>
      </w:hyperlink>
    </w:p>
    <w:p w14:paraId="167BE867" w14:textId="77777777" w:rsidR="002A4FB6" w:rsidRPr="00EA65BB" w:rsidRDefault="002A4FB6" w:rsidP="00090E87"/>
    <w:p w14:paraId="2A8F7935" w14:textId="77777777" w:rsidR="002A4FB6" w:rsidRDefault="002A4FB6" w:rsidP="00090E87">
      <w:pPr>
        <w:pStyle w:val="BodyText3"/>
        <w:rPr>
          <w:rFonts w:cs="Arial"/>
          <w:sz w:val="22"/>
          <w:szCs w:val="22"/>
        </w:rPr>
      </w:pPr>
      <w:r>
        <w:rPr>
          <w:rFonts w:cs="Arial"/>
          <w:sz w:val="22"/>
          <w:szCs w:val="22"/>
        </w:rPr>
        <w:t xml:space="preserve">For further information on ‘True Vision’, please refer to </w:t>
      </w:r>
      <w:r w:rsidRPr="00C20B88">
        <w:rPr>
          <w:rFonts w:cs="Arial"/>
          <w:b/>
          <w:sz w:val="22"/>
          <w:szCs w:val="22"/>
        </w:rPr>
        <w:t xml:space="preserve">Appendix </w:t>
      </w:r>
      <w:r>
        <w:rPr>
          <w:rFonts w:cs="Arial"/>
          <w:b/>
          <w:sz w:val="22"/>
          <w:szCs w:val="22"/>
          <w:lang w:val="en-GB"/>
        </w:rPr>
        <w:t>F</w:t>
      </w:r>
      <w:r w:rsidRPr="007A22A0">
        <w:rPr>
          <w:rFonts w:cs="Arial"/>
          <w:sz w:val="22"/>
          <w:szCs w:val="22"/>
        </w:rPr>
        <w:t>.</w:t>
      </w:r>
    </w:p>
    <w:p w14:paraId="5D29AC29" w14:textId="77777777" w:rsidR="002A4FB6" w:rsidRDefault="002A4FB6" w:rsidP="00090E87">
      <w:pPr>
        <w:pStyle w:val="BodyText3"/>
        <w:rPr>
          <w:rFonts w:cs="Arial"/>
          <w:sz w:val="22"/>
          <w:szCs w:val="22"/>
        </w:rPr>
      </w:pPr>
    </w:p>
    <w:p w14:paraId="22BE8CCB" w14:textId="77777777" w:rsidR="002A4FB6" w:rsidRPr="00A52A15" w:rsidRDefault="002A4FB6" w:rsidP="00090E87">
      <w:pPr>
        <w:rPr>
          <w:b/>
        </w:rPr>
      </w:pPr>
      <w:r>
        <w:rPr>
          <w:b/>
        </w:rPr>
        <w:t>Neighbourhood Policing Team Supervision</w:t>
      </w:r>
    </w:p>
    <w:p w14:paraId="032C10CE" w14:textId="77777777" w:rsidR="002A4FB6" w:rsidRDefault="002A4FB6" w:rsidP="00090E87">
      <w:pPr>
        <w:pStyle w:val="BodyText3"/>
        <w:rPr>
          <w:rFonts w:cs="Arial"/>
          <w:sz w:val="22"/>
          <w:szCs w:val="22"/>
        </w:rPr>
      </w:pPr>
    </w:p>
    <w:p w14:paraId="4C8D6622" w14:textId="77777777" w:rsidR="002A4FB6" w:rsidRDefault="002A4FB6" w:rsidP="00090E87">
      <w:pPr>
        <w:pStyle w:val="BodyText3"/>
        <w:rPr>
          <w:rFonts w:cs="Arial"/>
          <w:sz w:val="22"/>
          <w:szCs w:val="22"/>
        </w:rPr>
      </w:pPr>
      <w:r>
        <w:rPr>
          <w:rFonts w:cs="Arial"/>
          <w:sz w:val="22"/>
          <w:szCs w:val="22"/>
        </w:rPr>
        <w:t xml:space="preserve">The below procedural responsibilities can be delegated to other staff within the </w:t>
      </w:r>
      <w:r>
        <w:rPr>
          <w:rFonts w:cs="Arial"/>
          <w:sz w:val="22"/>
          <w:szCs w:val="22"/>
          <w:lang w:val="en-GB"/>
        </w:rPr>
        <w:t>Neighbourhood Policing Team (NPT)</w:t>
      </w:r>
      <w:r>
        <w:rPr>
          <w:rFonts w:cs="Arial"/>
          <w:sz w:val="22"/>
          <w:szCs w:val="22"/>
        </w:rPr>
        <w:t xml:space="preserve">, but </w:t>
      </w:r>
      <w:r>
        <w:rPr>
          <w:rFonts w:cs="Arial"/>
          <w:sz w:val="22"/>
          <w:szCs w:val="22"/>
          <w:lang w:val="en-GB"/>
        </w:rPr>
        <w:t>NPT</w:t>
      </w:r>
      <w:r>
        <w:rPr>
          <w:rFonts w:cs="Arial"/>
          <w:sz w:val="22"/>
          <w:szCs w:val="22"/>
        </w:rPr>
        <w:t xml:space="preserve"> </w:t>
      </w:r>
      <w:r>
        <w:rPr>
          <w:rFonts w:cs="Arial"/>
          <w:sz w:val="22"/>
          <w:szCs w:val="22"/>
          <w:lang w:val="en-GB"/>
        </w:rPr>
        <w:t xml:space="preserve">supervision </w:t>
      </w:r>
      <w:r>
        <w:rPr>
          <w:rFonts w:cs="Arial"/>
          <w:sz w:val="22"/>
          <w:szCs w:val="22"/>
        </w:rPr>
        <w:t>ha</w:t>
      </w:r>
      <w:r>
        <w:rPr>
          <w:rFonts w:cs="Arial"/>
          <w:sz w:val="22"/>
          <w:szCs w:val="22"/>
          <w:lang w:val="en-GB"/>
        </w:rPr>
        <w:t>ve</w:t>
      </w:r>
      <w:r>
        <w:rPr>
          <w:rFonts w:cs="Arial"/>
          <w:sz w:val="22"/>
          <w:szCs w:val="22"/>
        </w:rPr>
        <w:t xml:space="preserve"> the responsibility for ensuring that procedures are adhered to.</w:t>
      </w:r>
    </w:p>
    <w:p w14:paraId="67940224" w14:textId="77777777" w:rsidR="002A4FB6" w:rsidRDefault="002A4FB6" w:rsidP="00090E87">
      <w:pPr>
        <w:pStyle w:val="BodyText3"/>
        <w:rPr>
          <w:rFonts w:cs="Arial"/>
          <w:sz w:val="22"/>
          <w:szCs w:val="22"/>
        </w:rPr>
      </w:pPr>
    </w:p>
    <w:p w14:paraId="3422FD1D" w14:textId="77777777" w:rsidR="002A4FB6" w:rsidRDefault="002A4FB6" w:rsidP="00090E87">
      <w:pPr>
        <w:pStyle w:val="BodyText3"/>
        <w:numPr>
          <w:ilvl w:val="0"/>
          <w:numId w:val="3"/>
        </w:numPr>
        <w:rPr>
          <w:rFonts w:cs="Arial"/>
          <w:sz w:val="22"/>
          <w:szCs w:val="22"/>
        </w:rPr>
      </w:pPr>
      <w:r>
        <w:rPr>
          <w:rFonts w:cs="Arial"/>
          <w:sz w:val="22"/>
          <w:szCs w:val="22"/>
        </w:rPr>
        <w:t>Upon receipt</w:t>
      </w:r>
      <w:r>
        <w:rPr>
          <w:rFonts w:cs="Arial"/>
          <w:sz w:val="22"/>
          <w:szCs w:val="22"/>
          <w:lang w:val="en-GB"/>
        </w:rPr>
        <w:t>,</w:t>
      </w:r>
      <w:r>
        <w:rPr>
          <w:rFonts w:cs="Arial"/>
          <w:sz w:val="22"/>
          <w:szCs w:val="22"/>
        </w:rPr>
        <w:t xml:space="preserve"> if the details contain sufficient detail to:</w:t>
      </w:r>
    </w:p>
    <w:p w14:paraId="3D5519CD" w14:textId="77777777" w:rsidR="002A4FB6" w:rsidRDefault="002A4FB6" w:rsidP="00090E87">
      <w:pPr>
        <w:pStyle w:val="BodyText3"/>
        <w:ind w:left="720"/>
        <w:rPr>
          <w:rFonts w:cs="Arial"/>
          <w:sz w:val="22"/>
          <w:szCs w:val="22"/>
        </w:rPr>
      </w:pPr>
    </w:p>
    <w:p w14:paraId="04CBA644" w14:textId="77777777" w:rsidR="002A4FB6" w:rsidRDefault="002A4FB6" w:rsidP="00090E87">
      <w:pPr>
        <w:pStyle w:val="BodyText3"/>
        <w:numPr>
          <w:ilvl w:val="0"/>
          <w:numId w:val="17"/>
        </w:numPr>
        <w:rPr>
          <w:rFonts w:cs="Arial"/>
          <w:sz w:val="22"/>
          <w:szCs w:val="22"/>
          <w:lang w:val="en-GB"/>
        </w:rPr>
      </w:pPr>
      <w:r w:rsidRPr="45B23670">
        <w:rPr>
          <w:rFonts w:cs="Arial"/>
          <w:sz w:val="22"/>
          <w:szCs w:val="22"/>
          <w:lang w:val="en-GB"/>
        </w:rPr>
        <w:t>Identify that on the balance of probabilities a notifiable crime has occurred, and</w:t>
      </w:r>
    </w:p>
    <w:p w14:paraId="13B63B8C" w14:textId="77777777" w:rsidR="002A4FB6" w:rsidRDefault="002A4FB6" w:rsidP="00090E87">
      <w:pPr>
        <w:pStyle w:val="BodyText3"/>
        <w:numPr>
          <w:ilvl w:val="0"/>
          <w:numId w:val="17"/>
        </w:numPr>
        <w:rPr>
          <w:rFonts w:cs="Arial"/>
          <w:sz w:val="22"/>
          <w:szCs w:val="22"/>
        </w:rPr>
      </w:pPr>
      <w:r>
        <w:rPr>
          <w:rFonts w:cs="Arial"/>
          <w:sz w:val="22"/>
          <w:szCs w:val="22"/>
        </w:rPr>
        <w:t>That they are the victim</w:t>
      </w:r>
      <w:r>
        <w:rPr>
          <w:rFonts w:cs="Arial"/>
          <w:sz w:val="22"/>
          <w:szCs w:val="22"/>
          <w:lang w:val="en-GB"/>
        </w:rPr>
        <w:t xml:space="preserve">, parent, carer, professional third party, </w:t>
      </w:r>
      <w:r>
        <w:rPr>
          <w:rFonts w:cs="Arial"/>
          <w:sz w:val="22"/>
          <w:szCs w:val="22"/>
        </w:rPr>
        <w:t>or</w:t>
      </w:r>
      <w:r>
        <w:rPr>
          <w:rFonts w:cs="Arial"/>
          <w:sz w:val="22"/>
          <w:szCs w:val="22"/>
          <w:lang w:val="en-GB"/>
        </w:rPr>
        <w:t xml:space="preserve"> person</w:t>
      </w:r>
      <w:r>
        <w:rPr>
          <w:rFonts w:cs="Arial"/>
          <w:sz w:val="22"/>
          <w:szCs w:val="22"/>
        </w:rPr>
        <w:t xml:space="preserve"> reasonably </w:t>
      </w:r>
      <w:r>
        <w:rPr>
          <w:rFonts w:cs="Arial"/>
          <w:sz w:val="22"/>
          <w:szCs w:val="22"/>
          <w:lang w:val="en-GB"/>
        </w:rPr>
        <w:t xml:space="preserve">assumed to be </w:t>
      </w:r>
      <w:r>
        <w:rPr>
          <w:rFonts w:cs="Arial"/>
          <w:sz w:val="22"/>
          <w:szCs w:val="22"/>
        </w:rPr>
        <w:t>acting on the victim’s behalf, and</w:t>
      </w:r>
    </w:p>
    <w:p w14:paraId="51173037" w14:textId="77777777" w:rsidR="002A4FB6" w:rsidRDefault="002A4FB6" w:rsidP="00090E87">
      <w:pPr>
        <w:pStyle w:val="BodyText3"/>
        <w:numPr>
          <w:ilvl w:val="0"/>
          <w:numId w:val="17"/>
        </w:numPr>
        <w:rPr>
          <w:rFonts w:cs="Arial"/>
          <w:sz w:val="22"/>
          <w:szCs w:val="22"/>
        </w:rPr>
      </w:pPr>
      <w:r>
        <w:rPr>
          <w:rFonts w:cs="Arial"/>
          <w:sz w:val="22"/>
          <w:szCs w:val="22"/>
        </w:rPr>
        <w:t>Th</w:t>
      </w:r>
      <w:r>
        <w:rPr>
          <w:rFonts w:cs="Arial"/>
          <w:sz w:val="22"/>
          <w:szCs w:val="22"/>
          <w:lang w:val="en-GB"/>
        </w:rPr>
        <w:t>e</w:t>
      </w:r>
      <w:r>
        <w:rPr>
          <w:rFonts w:cs="Arial"/>
          <w:sz w:val="22"/>
          <w:szCs w:val="22"/>
        </w:rPr>
        <w:t>re is nothing to indicate that they wish no further action to be taken.</w:t>
      </w:r>
    </w:p>
    <w:p w14:paraId="01A19D54" w14:textId="77777777" w:rsidR="002A4FB6" w:rsidRDefault="002A4FB6" w:rsidP="00090E87">
      <w:pPr>
        <w:pStyle w:val="BodyText3"/>
        <w:ind w:left="720"/>
        <w:rPr>
          <w:rFonts w:cs="Arial"/>
          <w:sz w:val="22"/>
          <w:szCs w:val="22"/>
          <w:lang w:val="en-GB"/>
        </w:rPr>
      </w:pPr>
    </w:p>
    <w:p w14:paraId="301D4FD8" w14:textId="77777777" w:rsidR="002A4FB6" w:rsidRDefault="002A4FB6" w:rsidP="00090E87">
      <w:pPr>
        <w:pStyle w:val="BodyText3"/>
        <w:ind w:left="720"/>
        <w:rPr>
          <w:rFonts w:cs="Arial"/>
          <w:sz w:val="22"/>
          <w:szCs w:val="22"/>
          <w:lang w:val="en-GB"/>
        </w:rPr>
      </w:pPr>
      <w:r>
        <w:rPr>
          <w:rFonts w:cs="Arial"/>
          <w:sz w:val="22"/>
          <w:szCs w:val="22"/>
          <w:lang w:val="en-GB"/>
        </w:rPr>
        <w:t>C</w:t>
      </w:r>
      <w:r>
        <w:rPr>
          <w:rFonts w:cs="Arial"/>
          <w:sz w:val="22"/>
          <w:szCs w:val="22"/>
        </w:rPr>
        <w:t>heck the given details that a crime has not already been recorded, and if not, immediately arrange for a crime to be created in the relevant category for allocation in accordance with di</w:t>
      </w:r>
      <w:r>
        <w:rPr>
          <w:rFonts w:cs="Arial"/>
          <w:sz w:val="22"/>
          <w:szCs w:val="22"/>
          <w:lang w:val="en-GB"/>
        </w:rPr>
        <w:t>strict</w:t>
      </w:r>
      <w:r>
        <w:rPr>
          <w:rFonts w:cs="Arial"/>
          <w:sz w:val="22"/>
          <w:szCs w:val="22"/>
        </w:rPr>
        <w:t xml:space="preserve"> policy.</w:t>
      </w:r>
    </w:p>
    <w:p w14:paraId="6F8CF160" w14:textId="77777777" w:rsidR="002A4FB6" w:rsidRDefault="002A4FB6" w:rsidP="00090E87">
      <w:pPr>
        <w:pStyle w:val="BodyText3"/>
        <w:ind w:left="720"/>
        <w:rPr>
          <w:rFonts w:cs="Arial"/>
          <w:sz w:val="22"/>
          <w:szCs w:val="22"/>
          <w:lang w:val="en-GB"/>
        </w:rPr>
      </w:pPr>
    </w:p>
    <w:p w14:paraId="0D14E867" w14:textId="77777777" w:rsidR="002A4FB6" w:rsidRPr="00ED217E" w:rsidRDefault="002A4FB6" w:rsidP="00090E87">
      <w:pPr>
        <w:pStyle w:val="BodyText3"/>
        <w:ind w:left="720"/>
        <w:rPr>
          <w:rFonts w:cs="Arial"/>
          <w:sz w:val="22"/>
          <w:szCs w:val="22"/>
          <w:lang w:val="en-GB"/>
        </w:rPr>
      </w:pPr>
      <w:r>
        <w:rPr>
          <w:rFonts w:cs="Arial"/>
          <w:sz w:val="22"/>
          <w:szCs w:val="22"/>
          <w:lang w:val="en-GB"/>
        </w:rPr>
        <w:t xml:space="preserve">Note – some hate crimes are reported anonymously.  It is not necessary to have the victim’s details to record a crime. </w:t>
      </w:r>
      <w:r w:rsidRPr="003D7AE4">
        <w:rPr>
          <w:rFonts w:cs="Arial"/>
          <w:sz w:val="22"/>
          <w:szCs w:val="22"/>
          <w:lang w:val="en-GB"/>
        </w:rPr>
        <w:t xml:space="preserve">The victim page has an option of </w:t>
      </w:r>
      <w:r w:rsidRPr="003D7AE4">
        <w:rPr>
          <w:rFonts w:cs="Arial"/>
          <w:i/>
          <w:sz w:val="22"/>
          <w:szCs w:val="22"/>
          <w:lang w:val="en-GB"/>
        </w:rPr>
        <w:t>‘unknown’</w:t>
      </w:r>
      <w:r w:rsidRPr="003D7AE4">
        <w:rPr>
          <w:rFonts w:cs="Arial"/>
          <w:sz w:val="22"/>
          <w:szCs w:val="22"/>
          <w:lang w:val="en-GB"/>
        </w:rPr>
        <w:t xml:space="preserve"> and should be used in this circu</w:t>
      </w:r>
      <w:r>
        <w:rPr>
          <w:rFonts w:cs="Arial"/>
          <w:sz w:val="22"/>
          <w:szCs w:val="22"/>
          <w:lang w:val="en-GB"/>
        </w:rPr>
        <w:t>mstance.</w:t>
      </w:r>
    </w:p>
    <w:p w14:paraId="6C42BA96" w14:textId="77777777" w:rsidR="002A4FB6" w:rsidRDefault="002A4FB6" w:rsidP="00090E87">
      <w:pPr>
        <w:pStyle w:val="BodyText3"/>
        <w:ind w:left="720"/>
        <w:rPr>
          <w:rFonts w:cs="Arial"/>
          <w:sz w:val="22"/>
          <w:szCs w:val="22"/>
        </w:rPr>
      </w:pPr>
    </w:p>
    <w:p w14:paraId="56FD0E31" w14:textId="77777777" w:rsidR="002A4FB6" w:rsidRDefault="002A4FB6" w:rsidP="00090E87">
      <w:pPr>
        <w:pStyle w:val="BodyText3"/>
        <w:numPr>
          <w:ilvl w:val="0"/>
          <w:numId w:val="3"/>
        </w:numPr>
        <w:rPr>
          <w:rFonts w:cs="Arial"/>
          <w:sz w:val="22"/>
          <w:szCs w:val="22"/>
          <w:lang w:val="en-GB"/>
        </w:rPr>
      </w:pPr>
      <w:r w:rsidRPr="45B23670">
        <w:rPr>
          <w:rFonts w:cs="Arial"/>
          <w:sz w:val="22"/>
          <w:szCs w:val="22"/>
          <w:lang w:val="en-GB"/>
        </w:rPr>
        <w:t>If the details given indicate that:</w:t>
      </w:r>
    </w:p>
    <w:p w14:paraId="451657D3" w14:textId="77777777" w:rsidR="002A4FB6" w:rsidRDefault="002A4FB6" w:rsidP="00090E87">
      <w:pPr>
        <w:pStyle w:val="BodyText3"/>
        <w:ind w:left="720"/>
        <w:rPr>
          <w:rFonts w:cs="Arial"/>
          <w:sz w:val="22"/>
          <w:szCs w:val="22"/>
        </w:rPr>
      </w:pPr>
    </w:p>
    <w:p w14:paraId="05341452" w14:textId="77777777" w:rsidR="002A4FB6" w:rsidRDefault="002A4FB6" w:rsidP="00090E87">
      <w:pPr>
        <w:pStyle w:val="BodyText3"/>
        <w:numPr>
          <w:ilvl w:val="0"/>
          <w:numId w:val="18"/>
        </w:numPr>
        <w:rPr>
          <w:rFonts w:cs="Arial"/>
          <w:sz w:val="22"/>
          <w:szCs w:val="22"/>
        </w:rPr>
      </w:pPr>
      <w:r>
        <w:rPr>
          <w:rFonts w:cs="Arial"/>
          <w:sz w:val="22"/>
          <w:szCs w:val="22"/>
        </w:rPr>
        <w:t xml:space="preserve">A </w:t>
      </w:r>
      <w:r>
        <w:rPr>
          <w:rFonts w:cs="Arial"/>
          <w:sz w:val="22"/>
          <w:szCs w:val="22"/>
          <w:lang w:val="en-GB"/>
        </w:rPr>
        <w:t xml:space="preserve">NCHI </w:t>
      </w:r>
      <w:r>
        <w:rPr>
          <w:rFonts w:cs="Arial"/>
          <w:sz w:val="22"/>
          <w:szCs w:val="22"/>
        </w:rPr>
        <w:t>not amounting to a crime has occurred, or</w:t>
      </w:r>
    </w:p>
    <w:p w14:paraId="39FC3906" w14:textId="77777777" w:rsidR="002A4FB6" w:rsidRDefault="002A4FB6" w:rsidP="00090E87">
      <w:pPr>
        <w:pStyle w:val="BodyText3"/>
        <w:numPr>
          <w:ilvl w:val="0"/>
          <w:numId w:val="18"/>
        </w:numPr>
        <w:rPr>
          <w:rFonts w:cs="Arial"/>
          <w:sz w:val="22"/>
          <w:szCs w:val="22"/>
        </w:rPr>
      </w:pPr>
      <w:r>
        <w:rPr>
          <w:rFonts w:cs="Arial"/>
          <w:sz w:val="22"/>
          <w:szCs w:val="22"/>
        </w:rPr>
        <w:t xml:space="preserve">The informant is a </w:t>
      </w:r>
      <w:r>
        <w:rPr>
          <w:rFonts w:cs="Arial"/>
          <w:sz w:val="22"/>
          <w:szCs w:val="22"/>
          <w:lang w:val="en-GB"/>
        </w:rPr>
        <w:t xml:space="preserve">true </w:t>
      </w:r>
      <w:r>
        <w:rPr>
          <w:rFonts w:cs="Arial"/>
          <w:sz w:val="22"/>
          <w:szCs w:val="22"/>
        </w:rPr>
        <w:t>third party not reasonably acting on behalf of the victim, but the relevant motivation is present, or</w:t>
      </w:r>
    </w:p>
    <w:p w14:paraId="1C246D9A" w14:textId="77777777" w:rsidR="002A4FB6" w:rsidRDefault="002A4FB6" w:rsidP="00090E87">
      <w:pPr>
        <w:pStyle w:val="BodyText3"/>
        <w:numPr>
          <w:ilvl w:val="0"/>
          <w:numId w:val="18"/>
        </w:numPr>
        <w:rPr>
          <w:rFonts w:cs="Arial"/>
          <w:sz w:val="22"/>
          <w:szCs w:val="22"/>
        </w:rPr>
      </w:pPr>
      <w:r w:rsidRPr="42FC16E1">
        <w:rPr>
          <w:rFonts w:cs="Arial"/>
          <w:sz w:val="22"/>
          <w:szCs w:val="22"/>
        </w:rPr>
        <w:t xml:space="preserve">The </w:t>
      </w:r>
      <w:r w:rsidRPr="42FC16E1">
        <w:rPr>
          <w:rFonts w:cs="Arial"/>
          <w:sz w:val="22"/>
          <w:szCs w:val="22"/>
          <w:lang w:val="en-GB"/>
        </w:rPr>
        <w:t xml:space="preserve">informant of a NCHI not amounting to a notifiable crime </w:t>
      </w:r>
      <w:r w:rsidRPr="42FC16E1">
        <w:rPr>
          <w:rFonts w:cs="Arial"/>
          <w:sz w:val="22"/>
          <w:szCs w:val="22"/>
        </w:rPr>
        <w:t>is identified but has indicated that they do not want any further contact with the police or any other action at all.</w:t>
      </w:r>
    </w:p>
    <w:p w14:paraId="3C8D7F4B" w14:textId="77777777" w:rsidR="002A4FB6" w:rsidRDefault="002A4FB6" w:rsidP="00090E87">
      <w:pPr>
        <w:pStyle w:val="BodyText3"/>
        <w:ind w:left="720"/>
        <w:rPr>
          <w:rFonts w:cs="Arial"/>
          <w:sz w:val="22"/>
          <w:szCs w:val="22"/>
          <w:lang w:val="en-GB"/>
        </w:rPr>
      </w:pPr>
    </w:p>
    <w:p w14:paraId="1B592BA0" w14:textId="77777777" w:rsidR="002A4FB6" w:rsidRDefault="002A4FB6" w:rsidP="00090E87">
      <w:pPr>
        <w:pStyle w:val="BodyText3"/>
        <w:ind w:left="720"/>
        <w:rPr>
          <w:rFonts w:cs="Arial"/>
          <w:sz w:val="22"/>
          <w:szCs w:val="22"/>
        </w:rPr>
      </w:pPr>
      <w:r>
        <w:rPr>
          <w:rFonts w:cs="Arial"/>
          <w:sz w:val="22"/>
          <w:szCs w:val="22"/>
        </w:rPr>
        <w:t xml:space="preserve">Immediately create a </w:t>
      </w:r>
      <w:r>
        <w:rPr>
          <w:rFonts w:cs="Arial"/>
          <w:sz w:val="22"/>
          <w:szCs w:val="22"/>
          <w:lang w:val="en-GB"/>
        </w:rPr>
        <w:t xml:space="preserve">NCHI </w:t>
      </w:r>
      <w:r>
        <w:rPr>
          <w:rFonts w:cs="Arial"/>
          <w:sz w:val="22"/>
          <w:szCs w:val="22"/>
        </w:rPr>
        <w:t>for allocation in accordance with d</w:t>
      </w:r>
      <w:r>
        <w:rPr>
          <w:rFonts w:cs="Arial"/>
          <w:sz w:val="22"/>
          <w:szCs w:val="22"/>
          <w:lang w:val="en-GB"/>
        </w:rPr>
        <w:t>istrict</w:t>
      </w:r>
      <w:r>
        <w:rPr>
          <w:rFonts w:cs="Arial"/>
          <w:sz w:val="22"/>
          <w:szCs w:val="22"/>
        </w:rPr>
        <w:t xml:space="preserve"> policy.</w:t>
      </w:r>
    </w:p>
    <w:p w14:paraId="46EB68A0" w14:textId="77777777" w:rsidR="002A4FB6" w:rsidRDefault="002A4FB6" w:rsidP="00090E87">
      <w:pPr>
        <w:pStyle w:val="BodyText3"/>
        <w:rPr>
          <w:rFonts w:cs="Arial"/>
          <w:sz w:val="22"/>
          <w:szCs w:val="22"/>
        </w:rPr>
      </w:pPr>
    </w:p>
    <w:p w14:paraId="50199140" w14:textId="77777777" w:rsidR="002A4FB6" w:rsidRDefault="002A4FB6" w:rsidP="00090E87">
      <w:pPr>
        <w:pStyle w:val="BodyText3"/>
        <w:numPr>
          <w:ilvl w:val="0"/>
          <w:numId w:val="3"/>
        </w:numPr>
        <w:rPr>
          <w:rFonts w:cs="Arial"/>
          <w:sz w:val="22"/>
          <w:szCs w:val="22"/>
          <w:lang w:val="en-GB"/>
        </w:rPr>
      </w:pPr>
      <w:r w:rsidRPr="45B23670">
        <w:rPr>
          <w:rFonts w:cs="Arial"/>
          <w:sz w:val="22"/>
          <w:szCs w:val="22"/>
          <w:lang w:val="en-GB"/>
        </w:rPr>
        <w:t>If the True Vision form has been completed by a third party, the MO should commence with the words, “third party referral…”</w:t>
      </w:r>
    </w:p>
    <w:p w14:paraId="7FE616E4" w14:textId="77777777" w:rsidR="002A4FB6" w:rsidRDefault="002A4FB6" w:rsidP="00090E87">
      <w:pPr>
        <w:pStyle w:val="BodyText3"/>
        <w:numPr>
          <w:ilvl w:val="0"/>
          <w:numId w:val="3"/>
        </w:numPr>
        <w:rPr>
          <w:rFonts w:cs="Arial"/>
          <w:sz w:val="22"/>
          <w:szCs w:val="22"/>
        </w:rPr>
      </w:pPr>
      <w:r>
        <w:rPr>
          <w:rFonts w:cs="Arial"/>
          <w:sz w:val="22"/>
          <w:szCs w:val="22"/>
        </w:rPr>
        <w:lastRenderedPageBreak/>
        <w:t xml:space="preserve">If following the recording of a </w:t>
      </w:r>
      <w:r>
        <w:rPr>
          <w:rFonts w:cs="Arial"/>
          <w:sz w:val="22"/>
          <w:szCs w:val="22"/>
          <w:lang w:val="en-GB"/>
        </w:rPr>
        <w:t>NCHI</w:t>
      </w:r>
      <w:r>
        <w:rPr>
          <w:rFonts w:cs="Arial"/>
          <w:sz w:val="22"/>
          <w:szCs w:val="22"/>
        </w:rPr>
        <w:t xml:space="preserve">, further information or confirmation of a crime by the victim is obtained, the </w:t>
      </w:r>
      <w:r>
        <w:rPr>
          <w:rFonts w:cs="Arial"/>
          <w:sz w:val="22"/>
          <w:szCs w:val="22"/>
          <w:lang w:val="en-GB"/>
        </w:rPr>
        <w:t>NCHI</w:t>
      </w:r>
      <w:r>
        <w:rPr>
          <w:rFonts w:cs="Arial"/>
          <w:sz w:val="22"/>
          <w:szCs w:val="22"/>
        </w:rPr>
        <w:t xml:space="preserve"> should immediately be reclassified into the relevant crime classification.</w:t>
      </w:r>
    </w:p>
    <w:p w14:paraId="39093671" w14:textId="77777777" w:rsidR="002A4FB6" w:rsidRDefault="002A4FB6" w:rsidP="00090E87">
      <w:pPr>
        <w:pStyle w:val="BodyText3"/>
        <w:numPr>
          <w:ilvl w:val="0"/>
          <w:numId w:val="3"/>
        </w:numPr>
        <w:rPr>
          <w:rFonts w:cs="Arial"/>
          <w:sz w:val="22"/>
          <w:szCs w:val="22"/>
        </w:rPr>
      </w:pPr>
      <w:r>
        <w:rPr>
          <w:rFonts w:cs="Arial"/>
          <w:sz w:val="22"/>
          <w:szCs w:val="22"/>
        </w:rPr>
        <w:t xml:space="preserve">If the information provided does not give sufficient detail to immediately create a hate crime or a </w:t>
      </w:r>
      <w:r>
        <w:rPr>
          <w:rFonts w:cs="Arial"/>
          <w:sz w:val="22"/>
          <w:szCs w:val="22"/>
          <w:lang w:val="en-GB"/>
        </w:rPr>
        <w:t>NCHI</w:t>
      </w:r>
      <w:r>
        <w:rPr>
          <w:rFonts w:cs="Arial"/>
          <w:sz w:val="22"/>
          <w:szCs w:val="22"/>
        </w:rPr>
        <w:t>, then a</w:t>
      </w:r>
      <w:r>
        <w:rPr>
          <w:rFonts w:cs="Arial"/>
          <w:sz w:val="22"/>
          <w:szCs w:val="22"/>
          <w:lang w:val="en-GB"/>
        </w:rPr>
        <w:t xml:space="preserve">n incident </w:t>
      </w:r>
      <w:r>
        <w:rPr>
          <w:rFonts w:cs="Arial"/>
          <w:sz w:val="22"/>
          <w:szCs w:val="22"/>
        </w:rPr>
        <w:t>should be created in accordance with</w:t>
      </w:r>
      <w:r>
        <w:rPr>
          <w:rFonts w:cs="Arial"/>
          <w:sz w:val="22"/>
          <w:szCs w:val="22"/>
          <w:lang w:val="en-GB"/>
        </w:rPr>
        <w:t xml:space="preserve"> the</w:t>
      </w:r>
      <w:r>
        <w:rPr>
          <w:rFonts w:cs="Arial"/>
          <w:sz w:val="22"/>
          <w:szCs w:val="22"/>
        </w:rPr>
        <w:t xml:space="preserve"> National Standard of Incident Recording (NSIR) and for management</w:t>
      </w:r>
      <w:r>
        <w:rPr>
          <w:rFonts w:cs="Arial"/>
          <w:sz w:val="22"/>
          <w:szCs w:val="22"/>
          <w:lang w:val="en-GB"/>
        </w:rPr>
        <w:t xml:space="preserve"> of</w:t>
      </w:r>
      <w:r>
        <w:rPr>
          <w:rFonts w:cs="Arial"/>
          <w:sz w:val="22"/>
          <w:szCs w:val="22"/>
        </w:rPr>
        <w:t xml:space="preserve"> information. This does not prohibit local enquiries, such as telephone contact to determine if a hate crime or </w:t>
      </w:r>
      <w:r>
        <w:rPr>
          <w:rFonts w:cs="Arial"/>
          <w:sz w:val="22"/>
          <w:szCs w:val="22"/>
          <w:lang w:val="en-GB"/>
        </w:rPr>
        <w:t>NCHI</w:t>
      </w:r>
      <w:r>
        <w:rPr>
          <w:rFonts w:cs="Arial"/>
          <w:sz w:val="22"/>
          <w:szCs w:val="22"/>
        </w:rPr>
        <w:t xml:space="preserve"> is required. All victim</w:t>
      </w:r>
      <w:r>
        <w:rPr>
          <w:rFonts w:cs="Arial"/>
          <w:sz w:val="22"/>
          <w:szCs w:val="22"/>
          <w:lang w:val="en-GB"/>
        </w:rPr>
        <w:t>/informant</w:t>
      </w:r>
      <w:r>
        <w:rPr>
          <w:rFonts w:cs="Arial"/>
          <w:sz w:val="22"/>
          <w:szCs w:val="22"/>
        </w:rPr>
        <w:t xml:space="preserve"> contact should be recorded in line with the Victims</w:t>
      </w:r>
      <w:r>
        <w:rPr>
          <w:rFonts w:cs="Arial"/>
          <w:sz w:val="22"/>
          <w:szCs w:val="22"/>
          <w:lang w:val="en-GB"/>
        </w:rPr>
        <w:t>’</w:t>
      </w:r>
      <w:r>
        <w:rPr>
          <w:rFonts w:cs="Arial"/>
          <w:sz w:val="22"/>
          <w:szCs w:val="22"/>
        </w:rPr>
        <w:t xml:space="preserve"> Code of Practice.</w:t>
      </w:r>
    </w:p>
    <w:p w14:paraId="317A7294" w14:textId="77777777" w:rsidR="002A4FB6" w:rsidRDefault="002A4FB6" w:rsidP="00090E87">
      <w:pPr>
        <w:pStyle w:val="BodyText3"/>
        <w:numPr>
          <w:ilvl w:val="0"/>
          <w:numId w:val="3"/>
        </w:numPr>
        <w:rPr>
          <w:rFonts w:cs="Arial"/>
          <w:sz w:val="22"/>
          <w:szCs w:val="22"/>
        </w:rPr>
      </w:pPr>
      <w:r>
        <w:rPr>
          <w:rFonts w:cs="Arial"/>
          <w:sz w:val="22"/>
          <w:szCs w:val="22"/>
        </w:rPr>
        <w:t xml:space="preserve">Retain the completed self-reporting form as an associated document and comply with the policy </w:t>
      </w:r>
      <w:r>
        <w:rPr>
          <w:rFonts w:cs="Arial"/>
          <w:sz w:val="22"/>
          <w:szCs w:val="22"/>
          <w:lang w:val="en-GB"/>
        </w:rPr>
        <w:t>around</w:t>
      </w:r>
      <w:r>
        <w:rPr>
          <w:rFonts w:cs="Arial"/>
          <w:sz w:val="22"/>
          <w:szCs w:val="22"/>
        </w:rPr>
        <w:t xml:space="preserve"> personal sensitive data</w:t>
      </w:r>
      <w:r>
        <w:rPr>
          <w:rFonts w:cs="Arial"/>
          <w:sz w:val="22"/>
          <w:szCs w:val="22"/>
          <w:lang w:val="en-GB"/>
        </w:rPr>
        <w:t xml:space="preserve">; it </w:t>
      </w:r>
      <w:r w:rsidRPr="00067008">
        <w:rPr>
          <w:sz w:val="22"/>
          <w:szCs w:val="22"/>
        </w:rPr>
        <w:t>must be handled, stored and disposed of in accordance with</w:t>
      </w:r>
      <w:r w:rsidRPr="00067008">
        <w:rPr>
          <w:rFonts w:cs="Arial"/>
          <w:sz w:val="22"/>
          <w:szCs w:val="22"/>
        </w:rPr>
        <w:t xml:space="preserve"> </w:t>
      </w:r>
      <w:r>
        <w:rPr>
          <w:rFonts w:cs="Arial"/>
          <w:sz w:val="22"/>
          <w:szCs w:val="22"/>
          <w:lang w:val="en-GB"/>
        </w:rPr>
        <w:t>GDPR.</w:t>
      </w:r>
      <w:r>
        <w:rPr>
          <w:rFonts w:cs="Arial"/>
          <w:sz w:val="22"/>
          <w:szCs w:val="22"/>
        </w:rPr>
        <w:t xml:space="preserve"> </w:t>
      </w:r>
      <w:hyperlink r:id="rId52" w:history="1">
        <w:r>
          <w:rPr>
            <w:rStyle w:val="Hyperlink"/>
            <w:rFonts w:cs="Arial"/>
            <w:sz w:val="22"/>
            <w:szCs w:val="22"/>
          </w:rPr>
          <w:t>GDPR Intranet Pages</w:t>
        </w:r>
      </w:hyperlink>
    </w:p>
    <w:p w14:paraId="418A7653" w14:textId="77777777" w:rsidR="002A4FB6" w:rsidRDefault="002A4FB6" w:rsidP="00090E87">
      <w:pPr>
        <w:rPr>
          <w:b/>
        </w:rPr>
      </w:pPr>
    </w:p>
    <w:p w14:paraId="77EA30D4" w14:textId="77777777" w:rsidR="002A4FB6" w:rsidRPr="00A52A15" w:rsidRDefault="002A4FB6" w:rsidP="00090E87">
      <w:pPr>
        <w:rPr>
          <w:b/>
        </w:rPr>
      </w:pPr>
      <w:r w:rsidRPr="00A52A15">
        <w:rPr>
          <w:b/>
        </w:rPr>
        <w:t>Investigating Officer</w:t>
      </w:r>
    </w:p>
    <w:p w14:paraId="6E603DAF" w14:textId="77777777" w:rsidR="002A4FB6" w:rsidRDefault="002A4FB6" w:rsidP="00090E87">
      <w:pPr>
        <w:pStyle w:val="BodyText3"/>
        <w:rPr>
          <w:rFonts w:cs="Arial"/>
          <w:sz w:val="22"/>
          <w:szCs w:val="22"/>
        </w:rPr>
      </w:pPr>
    </w:p>
    <w:p w14:paraId="7D2B4866" w14:textId="77777777" w:rsidR="002A4FB6" w:rsidRPr="00D31459" w:rsidRDefault="002A4FB6" w:rsidP="00090E87">
      <w:pPr>
        <w:pStyle w:val="BodyText3"/>
        <w:numPr>
          <w:ilvl w:val="0"/>
          <w:numId w:val="19"/>
        </w:numPr>
        <w:rPr>
          <w:rFonts w:cs="Arial"/>
          <w:sz w:val="22"/>
          <w:szCs w:val="22"/>
          <w:lang w:val="en-GB"/>
        </w:rPr>
      </w:pPr>
      <w:r w:rsidRPr="45B23670">
        <w:rPr>
          <w:rFonts w:cs="Arial"/>
          <w:sz w:val="22"/>
          <w:szCs w:val="22"/>
          <w:lang w:val="en-GB"/>
        </w:rPr>
        <w:t>Ensure that relevant intelligence is created for rating to assist in the tasking and co-ordinating process.</w:t>
      </w:r>
    </w:p>
    <w:p w14:paraId="00856B91" w14:textId="77777777" w:rsidR="002A4FB6" w:rsidRDefault="002A4FB6" w:rsidP="00090E87">
      <w:pPr>
        <w:pStyle w:val="BodyText3"/>
        <w:ind w:left="720"/>
        <w:rPr>
          <w:rFonts w:cs="Arial"/>
          <w:sz w:val="22"/>
          <w:szCs w:val="22"/>
        </w:rPr>
      </w:pPr>
    </w:p>
    <w:p w14:paraId="197C4C8E" w14:textId="77777777" w:rsidR="002A4FB6" w:rsidRPr="00A52A15" w:rsidRDefault="002A4FB6" w:rsidP="00090E87">
      <w:pPr>
        <w:rPr>
          <w:b/>
        </w:rPr>
      </w:pPr>
      <w:r w:rsidRPr="00A52A15">
        <w:rPr>
          <w:b/>
        </w:rPr>
        <w:t>D</w:t>
      </w:r>
      <w:r>
        <w:rPr>
          <w:b/>
        </w:rPr>
        <w:t xml:space="preserve">esignated </w:t>
      </w:r>
      <w:r w:rsidRPr="00A52A15">
        <w:rPr>
          <w:b/>
        </w:rPr>
        <w:t>Decision Maker</w:t>
      </w:r>
    </w:p>
    <w:p w14:paraId="5091A3E0" w14:textId="77777777" w:rsidR="002A4FB6" w:rsidRDefault="002A4FB6" w:rsidP="00090E87">
      <w:pPr>
        <w:pStyle w:val="BodyText3"/>
        <w:rPr>
          <w:rFonts w:cs="Arial"/>
          <w:sz w:val="22"/>
          <w:szCs w:val="22"/>
        </w:rPr>
      </w:pPr>
    </w:p>
    <w:p w14:paraId="7E48A7DE" w14:textId="72CD09A4" w:rsidR="002A4FB6" w:rsidRDefault="002A4FB6" w:rsidP="00090E87">
      <w:pPr>
        <w:pStyle w:val="BodyText3"/>
        <w:numPr>
          <w:ilvl w:val="0"/>
          <w:numId w:val="19"/>
        </w:numPr>
        <w:rPr>
          <w:rFonts w:cs="Arial"/>
          <w:sz w:val="22"/>
          <w:szCs w:val="22"/>
        </w:rPr>
      </w:pPr>
      <w:r>
        <w:rPr>
          <w:rFonts w:cs="Arial"/>
          <w:sz w:val="22"/>
          <w:szCs w:val="22"/>
        </w:rPr>
        <w:t xml:space="preserve">In cases where the decision to record a hate crime or a </w:t>
      </w:r>
      <w:r>
        <w:rPr>
          <w:rFonts w:cs="Arial"/>
          <w:sz w:val="22"/>
          <w:szCs w:val="22"/>
          <w:lang w:val="en-GB"/>
        </w:rPr>
        <w:t xml:space="preserve">NCHI </w:t>
      </w:r>
      <w:r>
        <w:rPr>
          <w:rFonts w:cs="Arial"/>
          <w:sz w:val="22"/>
          <w:szCs w:val="22"/>
        </w:rPr>
        <w:t xml:space="preserve">cannot be determined, the final decision will be made by the </w:t>
      </w:r>
      <w:r>
        <w:rPr>
          <w:rFonts w:cs="Arial"/>
          <w:sz w:val="22"/>
          <w:szCs w:val="22"/>
          <w:lang w:val="en-GB"/>
        </w:rPr>
        <w:t>district’s Designated</w:t>
      </w:r>
      <w:r>
        <w:rPr>
          <w:rFonts w:cs="Arial"/>
          <w:sz w:val="22"/>
          <w:szCs w:val="22"/>
        </w:rPr>
        <w:t xml:space="preserve"> Decision Maker</w:t>
      </w:r>
      <w:r w:rsidR="0070168B">
        <w:rPr>
          <w:rFonts w:cs="Arial"/>
          <w:sz w:val="22"/>
          <w:szCs w:val="22"/>
        </w:rPr>
        <w:t xml:space="preserve"> (Detective Chief Inspector)</w:t>
      </w:r>
      <w:r>
        <w:rPr>
          <w:rFonts w:cs="Arial"/>
          <w:sz w:val="22"/>
          <w:szCs w:val="22"/>
        </w:rPr>
        <w:t>.</w:t>
      </w:r>
    </w:p>
    <w:p w14:paraId="445CEFED" w14:textId="21B2DC86" w:rsidR="007E0885" w:rsidRDefault="007E0885" w:rsidP="00090E87">
      <w:pPr>
        <w:rPr>
          <w:rFonts w:cs="Arial"/>
          <w:szCs w:val="22"/>
          <w:lang w:val="x-none"/>
        </w:rPr>
      </w:pPr>
    </w:p>
    <w:p w14:paraId="3C6D2FBD" w14:textId="32B17C35" w:rsidR="002A4FB6" w:rsidRPr="004378A6" w:rsidRDefault="002A4FB6" w:rsidP="00090E87">
      <w:pPr>
        <w:pStyle w:val="Heading3"/>
        <w:rPr>
          <w:rFonts w:ascii="Arial Black" w:hAnsi="Arial Black"/>
        </w:rPr>
      </w:pPr>
      <w:bookmarkStart w:id="194" w:name="_Toc124164165"/>
      <w:bookmarkStart w:id="195" w:name="_Toc214383250"/>
      <w:r w:rsidRPr="004378A6">
        <w:rPr>
          <w:rFonts w:ascii="Arial Black" w:hAnsi="Arial Black"/>
        </w:rPr>
        <w:t>5.</w:t>
      </w:r>
      <w:r w:rsidR="002725E6" w:rsidRPr="004378A6">
        <w:rPr>
          <w:rFonts w:ascii="Arial Black" w:hAnsi="Arial Black"/>
        </w:rPr>
        <w:t>2</w:t>
      </w:r>
      <w:r w:rsidRPr="004378A6">
        <w:rPr>
          <w:rFonts w:ascii="Arial Black" w:hAnsi="Arial Black"/>
        </w:rPr>
        <w:t>.2</w:t>
      </w:r>
      <w:r w:rsidRPr="004378A6">
        <w:rPr>
          <w:rFonts w:ascii="Arial Black" w:hAnsi="Arial Black"/>
        </w:rPr>
        <w:tab/>
        <w:t xml:space="preserve">Receipt of </w:t>
      </w:r>
      <w:r w:rsidR="00134E4E">
        <w:rPr>
          <w:rFonts w:ascii="Arial Black" w:hAnsi="Arial Black"/>
        </w:rPr>
        <w:t>T</w:t>
      </w:r>
      <w:r w:rsidR="00134E4E" w:rsidRPr="004378A6">
        <w:rPr>
          <w:rFonts w:ascii="Arial Black" w:hAnsi="Arial Black"/>
        </w:rPr>
        <w:t>hird-Party</w:t>
      </w:r>
      <w:r w:rsidRPr="004378A6">
        <w:rPr>
          <w:rFonts w:ascii="Arial Black" w:hAnsi="Arial Black"/>
        </w:rPr>
        <w:t xml:space="preserve"> </w:t>
      </w:r>
      <w:r w:rsidR="00134E4E">
        <w:rPr>
          <w:rFonts w:ascii="Arial Black" w:hAnsi="Arial Black"/>
        </w:rPr>
        <w:t>R</w:t>
      </w:r>
      <w:r w:rsidRPr="004378A6">
        <w:rPr>
          <w:rFonts w:ascii="Arial Black" w:hAnsi="Arial Black"/>
        </w:rPr>
        <w:t>eporting</w:t>
      </w:r>
      <w:bookmarkEnd w:id="194"/>
      <w:bookmarkEnd w:id="195"/>
      <w:r w:rsidRPr="004378A6">
        <w:rPr>
          <w:rFonts w:ascii="Arial Black" w:hAnsi="Arial Black"/>
        </w:rPr>
        <w:t xml:space="preserve"> </w:t>
      </w:r>
    </w:p>
    <w:p w14:paraId="43CD3AEE" w14:textId="77777777" w:rsidR="002A4FB6" w:rsidRDefault="002A4FB6" w:rsidP="00090E87">
      <w:pPr>
        <w:pStyle w:val="BodyText3"/>
        <w:rPr>
          <w:rFonts w:cs="Arial"/>
          <w:sz w:val="22"/>
          <w:szCs w:val="22"/>
        </w:rPr>
      </w:pPr>
    </w:p>
    <w:p w14:paraId="335A8B10" w14:textId="77777777" w:rsidR="002A4FB6" w:rsidRPr="002316F6" w:rsidRDefault="002A4FB6" w:rsidP="00090E87">
      <w:pPr>
        <w:pStyle w:val="BodyText3"/>
        <w:rPr>
          <w:rFonts w:cs="Arial"/>
          <w:sz w:val="22"/>
          <w:szCs w:val="22"/>
          <w:lang w:val="en-GB"/>
        </w:rPr>
      </w:pPr>
      <w:r>
        <w:rPr>
          <w:rFonts w:cs="Arial"/>
          <w:sz w:val="22"/>
          <w:szCs w:val="22"/>
        </w:rPr>
        <w:t xml:space="preserve">There are a number of organisations, both voluntary and statutory, that have agreed to be </w:t>
      </w:r>
      <w:r>
        <w:rPr>
          <w:rFonts w:cs="Arial"/>
          <w:sz w:val="22"/>
          <w:szCs w:val="22"/>
          <w:lang w:val="en-GB"/>
        </w:rPr>
        <w:t>hate crime</w:t>
      </w:r>
      <w:r>
        <w:rPr>
          <w:rFonts w:cs="Arial"/>
          <w:sz w:val="22"/>
          <w:szCs w:val="22"/>
        </w:rPr>
        <w:t xml:space="preserve"> reporting centres</w:t>
      </w:r>
      <w:r>
        <w:rPr>
          <w:rFonts w:cs="Arial"/>
          <w:sz w:val="22"/>
          <w:szCs w:val="22"/>
          <w:lang w:val="en-GB"/>
        </w:rPr>
        <w:t>.</w:t>
      </w:r>
      <w:r>
        <w:rPr>
          <w:rFonts w:cs="Arial"/>
          <w:sz w:val="22"/>
          <w:szCs w:val="22"/>
        </w:rPr>
        <w:t xml:space="preserve"> Their volunteers or staff take reports from the victims, or any other person reporting a hate crime or </w:t>
      </w:r>
      <w:r>
        <w:rPr>
          <w:rFonts w:cs="Arial"/>
          <w:sz w:val="22"/>
          <w:szCs w:val="22"/>
          <w:lang w:val="en-GB"/>
        </w:rPr>
        <w:t xml:space="preserve">NCHI and submit on the True Vision site </w:t>
      </w:r>
      <w:hyperlink r:id="rId53" w:history="1">
        <w:r w:rsidRPr="00256BCF">
          <w:rPr>
            <w:rStyle w:val="Hyperlink"/>
            <w:rFonts w:cs="Arial"/>
            <w:sz w:val="22"/>
            <w:szCs w:val="22"/>
            <w:lang w:val="en-GB"/>
          </w:rPr>
          <w:t>www.report-it.org.uk</w:t>
        </w:r>
      </w:hyperlink>
      <w:r>
        <w:rPr>
          <w:rFonts w:cs="Arial"/>
          <w:sz w:val="22"/>
          <w:szCs w:val="22"/>
        </w:rPr>
        <w:t>.</w:t>
      </w:r>
      <w:r>
        <w:rPr>
          <w:rFonts w:cs="Arial"/>
          <w:sz w:val="22"/>
          <w:szCs w:val="22"/>
          <w:lang w:val="en-GB"/>
        </w:rPr>
        <w:t xml:space="preserve"> </w:t>
      </w:r>
      <w:r>
        <w:rPr>
          <w:rFonts w:cs="Arial"/>
          <w:sz w:val="22"/>
          <w:szCs w:val="22"/>
        </w:rPr>
        <w:t xml:space="preserve">Such facilities enable people reporting hate crimes or </w:t>
      </w:r>
      <w:r>
        <w:rPr>
          <w:rFonts w:cs="Arial"/>
          <w:sz w:val="22"/>
          <w:szCs w:val="22"/>
          <w:lang w:val="en-GB"/>
        </w:rPr>
        <w:t>NCHIs</w:t>
      </w:r>
      <w:r>
        <w:rPr>
          <w:rFonts w:cs="Arial"/>
          <w:sz w:val="22"/>
          <w:szCs w:val="22"/>
        </w:rPr>
        <w:t xml:space="preserve"> the opportunity to do so without going directly to the police.</w:t>
      </w:r>
      <w:r>
        <w:rPr>
          <w:rFonts w:cs="Arial"/>
          <w:sz w:val="22"/>
          <w:szCs w:val="22"/>
          <w:lang w:val="en-GB"/>
        </w:rPr>
        <w:t xml:space="preserve"> These organisations are </w:t>
      </w:r>
      <w:r w:rsidRPr="002316F6">
        <w:rPr>
          <w:rFonts w:cs="Arial"/>
          <w:i/>
          <w:sz w:val="22"/>
          <w:szCs w:val="22"/>
          <w:lang w:val="en-GB"/>
        </w:rPr>
        <w:t>‘reasonably assumed to be acting on behalf of the victim</w:t>
      </w:r>
      <w:r>
        <w:rPr>
          <w:rFonts w:cs="Arial"/>
          <w:i/>
          <w:sz w:val="22"/>
          <w:szCs w:val="22"/>
          <w:lang w:val="en-GB"/>
        </w:rPr>
        <w:t>/informant</w:t>
      </w:r>
      <w:r w:rsidRPr="002316F6">
        <w:rPr>
          <w:rFonts w:cs="Arial"/>
          <w:i/>
          <w:sz w:val="22"/>
          <w:szCs w:val="22"/>
          <w:lang w:val="en-GB"/>
        </w:rPr>
        <w:t>’</w:t>
      </w:r>
      <w:r>
        <w:rPr>
          <w:rFonts w:cs="Arial"/>
          <w:sz w:val="22"/>
          <w:szCs w:val="22"/>
          <w:lang w:val="en-GB"/>
        </w:rPr>
        <w:t xml:space="preserve"> and must therefore result in the recording of a crime when the circumstances amount to a notifiable offence.</w:t>
      </w:r>
    </w:p>
    <w:p w14:paraId="3395AD0B" w14:textId="77777777" w:rsidR="002A4FB6" w:rsidRDefault="002A4FB6" w:rsidP="00090E87">
      <w:pPr>
        <w:pStyle w:val="BodyText3"/>
        <w:rPr>
          <w:rFonts w:cs="Arial"/>
          <w:sz w:val="22"/>
          <w:szCs w:val="22"/>
          <w:lang w:val="en-GB"/>
        </w:rPr>
      </w:pPr>
    </w:p>
    <w:p w14:paraId="101C5CBC" w14:textId="77777777" w:rsidR="002A4FB6" w:rsidRDefault="002A4FB6" w:rsidP="00090E87">
      <w:pPr>
        <w:pStyle w:val="BodyText3"/>
        <w:rPr>
          <w:rFonts w:cs="Arial"/>
          <w:sz w:val="22"/>
          <w:szCs w:val="22"/>
        </w:rPr>
      </w:pPr>
      <w:r>
        <w:rPr>
          <w:rFonts w:cs="Arial"/>
          <w:sz w:val="22"/>
          <w:szCs w:val="22"/>
        </w:rPr>
        <w:t>GMP encourage the direct reporting of hate crimes and</w:t>
      </w:r>
      <w:r>
        <w:rPr>
          <w:rFonts w:cs="Arial"/>
          <w:sz w:val="22"/>
          <w:szCs w:val="22"/>
          <w:lang w:val="en-GB"/>
        </w:rPr>
        <w:t xml:space="preserve"> NCHI</w:t>
      </w:r>
      <w:r>
        <w:rPr>
          <w:rFonts w:cs="Arial"/>
          <w:sz w:val="22"/>
          <w:szCs w:val="22"/>
        </w:rPr>
        <w:t>s, however, if the victim</w:t>
      </w:r>
      <w:r>
        <w:rPr>
          <w:rFonts w:cs="Arial"/>
          <w:sz w:val="22"/>
          <w:szCs w:val="22"/>
          <w:lang w:val="en-GB"/>
        </w:rPr>
        <w:t xml:space="preserve">, informant </w:t>
      </w:r>
      <w:r>
        <w:rPr>
          <w:rFonts w:cs="Arial"/>
          <w:sz w:val="22"/>
          <w:szCs w:val="22"/>
        </w:rPr>
        <w:t>or person acting on their behalf are adamant that no further contact be made, then the wishes of the informant will usually be the determining factor.</w:t>
      </w:r>
    </w:p>
    <w:p w14:paraId="45A3CD36" w14:textId="77777777" w:rsidR="002A4FB6" w:rsidRDefault="002A4FB6" w:rsidP="00090E87">
      <w:pPr>
        <w:pStyle w:val="BodyText3"/>
        <w:rPr>
          <w:rFonts w:cs="Arial"/>
          <w:sz w:val="22"/>
          <w:szCs w:val="22"/>
        </w:rPr>
      </w:pPr>
    </w:p>
    <w:p w14:paraId="38047253" w14:textId="77777777" w:rsidR="002A4FB6" w:rsidRPr="00F17D06" w:rsidRDefault="002A4FB6" w:rsidP="00090E87">
      <w:pPr>
        <w:rPr>
          <w:b/>
        </w:rPr>
      </w:pPr>
      <w:r w:rsidRPr="00014401">
        <w:rPr>
          <w:b/>
        </w:rPr>
        <w:t>Neighbou</w:t>
      </w:r>
      <w:r>
        <w:rPr>
          <w:b/>
        </w:rPr>
        <w:t>r</w:t>
      </w:r>
      <w:r w:rsidRPr="00014401">
        <w:rPr>
          <w:b/>
        </w:rPr>
        <w:t>hood</w:t>
      </w:r>
      <w:r>
        <w:rPr>
          <w:b/>
        </w:rPr>
        <w:t xml:space="preserve"> Policing Team Supervision</w:t>
      </w:r>
    </w:p>
    <w:p w14:paraId="1DA2AE99" w14:textId="77777777" w:rsidR="002A4FB6" w:rsidRDefault="002A4FB6" w:rsidP="00090E87">
      <w:pPr>
        <w:pStyle w:val="BodyText3"/>
        <w:rPr>
          <w:rFonts w:cs="Arial"/>
          <w:sz w:val="22"/>
          <w:szCs w:val="22"/>
        </w:rPr>
      </w:pPr>
    </w:p>
    <w:p w14:paraId="0510F243" w14:textId="77777777" w:rsidR="002A4FB6" w:rsidRDefault="002A4FB6" w:rsidP="00090E87">
      <w:pPr>
        <w:pStyle w:val="BodyText3"/>
        <w:rPr>
          <w:rFonts w:cs="Arial"/>
          <w:sz w:val="22"/>
          <w:szCs w:val="22"/>
        </w:rPr>
      </w:pPr>
      <w:r>
        <w:rPr>
          <w:rFonts w:cs="Arial"/>
          <w:sz w:val="22"/>
          <w:szCs w:val="22"/>
        </w:rPr>
        <w:t xml:space="preserve">The below procedural responsibilities can be delegated to other staff within the </w:t>
      </w:r>
      <w:r>
        <w:rPr>
          <w:rFonts w:cs="Arial"/>
          <w:sz w:val="22"/>
          <w:szCs w:val="22"/>
          <w:lang w:val="en-GB"/>
        </w:rPr>
        <w:t>Neighbourhood Policing Team (NPT)</w:t>
      </w:r>
      <w:r>
        <w:rPr>
          <w:rFonts w:cs="Arial"/>
          <w:sz w:val="22"/>
          <w:szCs w:val="22"/>
        </w:rPr>
        <w:t xml:space="preserve">, but </w:t>
      </w:r>
      <w:r>
        <w:rPr>
          <w:rFonts w:cs="Arial"/>
          <w:sz w:val="22"/>
          <w:szCs w:val="22"/>
          <w:lang w:val="en-GB"/>
        </w:rPr>
        <w:t>NPT supervision</w:t>
      </w:r>
      <w:r>
        <w:rPr>
          <w:rFonts w:cs="Arial"/>
          <w:sz w:val="22"/>
          <w:szCs w:val="22"/>
        </w:rPr>
        <w:t xml:space="preserve"> ha</w:t>
      </w:r>
      <w:r>
        <w:rPr>
          <w:rFonts w:cs="Arial"/>
          <w:sz w:val="22"/>
          <w:szCs w:val="22"/>
          <w:lang w:val="en-GB"/>
        </w:rPr>
        <w:t>ve</w:t>
      </w:r>
      <w:r>
        <w:rPr>
          <w:rFonts w:cs="Arial"/>
          <w:sz w:val="22"/>
          <w:szCs w:val="22"/>
        </w:rPr>
        <w:t xml:space="preserve"> </w:t>
      </w:r>
      <w:proofErr w:type="spellStart"/>
      <w:r>
        <w:rPr>
          <w:rFonts w:cs="Arial"/>
          <w:sz w:val="22"/>
          <w:szCs w:val="22"/>
        </w:rPr>
        <w:t>t</w:t>
      </w:r>
      <w:r>
        <w:rPr>
          <w:rFonts w:cs="Arial"/>
          <w:sz w:val="22"/>
          <w:szCs w:val="22"/>
          <w:lang w:val="en-GB"/>
        </w:rPr>
        <w:t>h</w:t>
      </w:r>
      <w:proofErr w:type="spellEnd"/>
      <w:r>
        <w:rPr>
          <w:rFonts w:cs="Arial"/>
          <w:sz w:val="22"/>
          <w:szCs w:val="22"/>
        </w:rPr>
        <w:t>e responsibility for ensuring that procedures are adhered to.</w:t>
      </w:r>
    </w:p>
    <w:p w14:paraId="762A9D2C" w14:textId="77777777" w:rsidR="002A4FB6" w:rsidRDefault="002A4FB6" w:rsidP="00090E87">
      <w:pPr>
        <w:pStyle w:val="BodyText3"/>
        <w:rPr>
          <w:rFonts w:cs="Arial"/>
          <w:sz w:val="22"/>
          <w:szCs w:val="22"/>
        </w:rPr>
      </w:pPr>
    </w:p>
    <w:p w14:paraId="5BDCA0F6" w14:textId="77777777" w:rsidR="002A4FB6" w:rsidRDefault="002A4FB6" w:rsidP="00090E87">
      <w:pPr>
        <w:pStyle w:val="BodyText3"/>
        <w:numPr>
          <w:ilvl w:val="0"/>
          <w:numId w:val="19"/>
        </w:numPr>
        <w:rPr>
          <w:rFonts w:cs="Arial"/>
          <w:sz w:val="22"/>
          <w:szCs w:val="22"/>
        </w:rPr>
      </w:pPr>
      <w:r>
        <w:rPr>
          <w:rFonts w:cs="Arial"/>
          <w:sz w:val="22"/>
          <w:szCs w:val="22"/>
        </w:rPr>
        <w:t>Follow the process for completed ‘True Vision’ forms above.</w:t>
      </w:r>
    </w:p>
    <w:p w14:paraId="3A17E07F" w14:textId="77777777" w:rsidR="002A4FB6" w:rsidRDefault="002A4FB6" w:rsidP="00090E87">
      <w:pPr>
        <w:pStyle w:val="BodyText3"/>
        <w:numPr>
          <w:ilvl w:val="0"/>
          <w:numId w:val="19"/>
        </w:numPr>
        <w:rPr>
          <w:rFonts w:cs="Arial"/>
          <w:sz w:val="22"/>
          <w:szCs w:val="22"/>
        </w:rPr>
      </w:pPr>
      <w:r>
        <w:rPr>
          <w:rFonts w:cs="Arial"/>
          <w:sz w:val="22"/>
          <w:szCs w:val="22"/>
        </w:rPr>
        <w:t>In relation to received, completed forms whereby the victim does not wish to be identified or contacted, in cases of very serious crimes, such as rape or murder, and where the information may inform a part of the intelligence gathering process or the information may prevent the commission of such an offence, the details will be referred to:</w:t>
      </w:r>
    </w:p>
    <w:p w14:paraId="410C4DE4" w14:textId="77777777" w:rsidR="002A4FB6" w:rsidRDefault="002A4FB6" w:rsidP="00090E87">
      <w:pPr>
        <w:pStyle w:val="BodyText3"/>
        <w:ind w:left="720"/>
        <w:rPr>
          <w:rFonts w:cs="Arial"/>
          <w:sz w:val="22"/>
          <w:szCs w:val="22"/>
        </w:rPr>
      </w:pPr>
    </w:p>
    <w:p w14:paraId="1014F0EF" w14:textId="77777777" w:rsidR="002A4FB6" w:rsidRDefault="002A4FB6" w:rsidP="00090E87">
      <w:pPr>
        <w:pStyle w:val="BodyText3"/>
        <w:numPr>
          <w:ilvl w:val="0"/>
          <w:numId w:val="21"/>
        </w:numPr>
        <w:rPr>
          <w:rFonts w:cs="Arial"/>
          <w:sz w:val="22"/>
          <w:szCs w:val="22"/>
          <w:lang w:val="en-GB"/>
        </w:rPr>
      </w:pPr>
      <w:r w:rsidRPr="45B23670">
        <w:rPr>
          <w:rFonts w:cs="Arial"/>
          <w:sz w:val="22"/>
          <w:szCs w:val="22"/>
          <w:lang w:val="en-GB"/>
        </w:rPr>
        <w:t xml:space="preserve">The Senior Investigating Officer in the case of a Major </w:t>
      </w:r>
      <w:proofErr w:type="gramStart"/>
      <w:r w:rsidRPr="45B23670">
        <w:rPr>
          <w:rFonts w:cs="Arial"/>
          <w:sz w:val="22"/>
          <w:szCs w:val="22"/>
          <w:lang w:val="en-GB"/>
        </w:rPr>
        <w:t>Investigation ,</w:t>
      </w:r>
      <w:proofErr w:type="gramEnd"/>
      <w:r w:rsidRPr="45B23670">
        <w:rPr>
          <w:rFonts w:cs="Arial"/>
          <w:sz w:val="22"/>
          <w:szCs w:val="22"/>
          <w:lang w:val="en-GB"/>
        </w:rPr>
        <w:t xml:space="preserve"> or</w:t>
      </w:r>
    </w:p>
    <w:p w14:paraId="0E6BB0C8" w14:textId="77777777" w:rsidR="002A4FB6" w:rsidRDefault="002A4FB6" w:rsidP="00090E87">
      <w:pPr>
        <w:pStyle w:val="BodyText3"/>
        <w:numPr>
          <w:ilvl w:val="0"/>
          <w:numId w:val="21"/>
        </w:numPr>
        <w:rPr>
          <w:rFonts w:cs="Arial"/>
          <w:sz w:val="22"/>
          <w:szCs w:val="22"/>
        </w:rPr>
      </w:pPr>
      <w:r>
        <w:rPr>
          <w:rFonts w:cs="Arial"/>
          <w:sz w:val="22"/>
          <w:szCs w:val="22"/>
        </w:rPr>
        <w:lastRenderedPageBreak/>
        <w:t>The D</w:t>
      </w:r>
      <w:r>
        <w:rPr>
          <w:rFonts w:cs="Arial"/>
          <w:sz w:val="22"/>
          <w:szCs w:val="22"/>
          <w:lang w:val="en-GB"/>
        </w:rPr>
        <w:t>istrict</w:t>
      </w:r>
      <w:r>
        <w:rPr>
          <w:rFonts w:cs="Arial"/>
          <w:sz w:val="22"/>
          <w:szCs w:val="22"/>
        </w:rPr>
        <w:t xml:space="preserve"> Detective Chief Inspector in any other case for consideration.</w:t>
      </w:r>
    </w:p>
    <w:p w14:paraId="5469A5B9" w14:textId="77777777" w:rsidR="002A4FB6" w:rsidRPr="00C3182C" w:rsidRDefault="002A4FB6" w:rsidP="00090E87">
      <w:pPr>
        <w:pStyle w:val="BodyText3"/>
        <w:numPr>
          <w:ilvl w:val="0"/>
          <w:numId w:val="3"/>
        </w:numPr>
        <w:rPr>
          <w:rFonts w:cs="Arial"/>
          <w:sz w:val="22"/>
          <w:szCs w:val="22"/>
        </w:rPr>
      </w:pPr>
      <w:r w:rsidRPr="00612FC9">
        <w:rPr>
          <w:rFonts w:cs="Arial"/>
          <w:sz w:val="22"/>
          <w:szCs w:val="22"/>
        </w:rPr>
        <w:t xml:space="preserve">Retain the completed self-reporting form as an associated document and comply with the </w:t>
      </w:r>
      <w:r w:rsidRPr="00612FC9">
        <w:rPr>
          <w:rFonts w:cs="Arial"/>
          <w:sz w:val="22"/>
          <w:szCs w:val="22"/>
          <w:lang w:val="en-GB"/>
        </w:rPr>
        <w:t>p</w:t>
      </w:r>
      <w:proofErr w:type="spellStart"/>
      <w:r w:rsidRPr="00612FC9">
        <w:rPr>
          <w:rFonts w:cs="Arial"/>
          <w:sz w:val="22"/>
          <w:szCs w:val="22"/>
        </w:rPr>
        <w:t>olicy</w:t>
      </w:r>
      <w:proofErr w:type="spellEnd"/>
      <w:r w:rsidRPr="00612FC9">
        <w:rPr>
          <w:rFonts w:cs="Arial"/>
          <w:sz w:val="22"/>
          <w:szCs w:val="22"/>
        </w:rPr>
        <w:t xml:space="preserve"> </w:t>
      </w:r>
      <w:r w:rsidRPr="00612FC9">
        <w:rPr>
          <w:rFonts w:cs="Arial"/>
          <w:sz w:val="22"/>
          <w:szCs w:val="22"/>
          <w:lang w:val="en-GB"/>
        </w:rPr>
        <w:t>around</w:t>
      </w:r>
      <w:r w:rsidRPr="00612FC9">
        <w:rPr>
          <w:rFonts w:cs="Arial"/>
          <w:sz w:val="22"/>
          <w:szCs w:val="22"/>
        </w:rPr>
        <w:t xml:space="preserve"> personal sensitive data</w:t>
      </w:r>
      <w:r w:rsidRPr="00612FC9">
        <w:rPr>
          <w:rFonts w:cs="Arial"/>
          <w:sz w:val="22"/>
          <w:szCs w:val="22"/>
          <w:lang w:val="en-GB"/>
        </w:rPr>
        <w:t xml:space="preserve">; it </w:t>
      </w:r>
      <w:r w:rsidRPr="00612FC9">
        <w:rPr>
          <w:sz w:val="22"/>
          <w:szCs w:val="22"/>
        </w:rPr>
        <w:t>must be handled, stored and disposed of in accordance with</w:t>
      </w:r>
      <w:r w:rsidRPr="00612FC9">
        <w:rPr>
          <w:rFonts w:cs="Arial"/>
          <w:sz w:val="22"/>
          <w:szCs w:val="22"/>
        </w:rPr>
        <w:t xml:space="preserve"> </w:t>
      </w:r>
      <w:r>
        <w:rPr>
          <w:rFonts w:cs="Arial"/>
          <w:sz w:val="22"/>
          <w:szCs w:val="22"/>
          <w:lang w:val="en-GB"/>
        </w:rPr>
        <w:t>GDPR.</w:t>
      </w:r>
    </w:p>
    <w:p w14:paraId="496780D9" w14:textId="77777777" w:rsidR="00C3182C" w:rsidRPr="00C3182C" w:rsidRDefault="00C3182C" w:rsidP="00090E87">
      <w:pPr>
        <w:pStyle w:val="BodyText3"/>
        <w:rPr>
          <w:rFonts w:cs="Arial"/>
          <w:sz w:val="22"/>
          <w:szCs w:val="22"/>
        </w:rPr>
      </w:pPr>
    </w:p>
    <w:p w14:paraId="7BDA8A2F" w14:textId="5C297CDE" w:rsidR="00C3182C" w:rsidRPr="004378A6" w:rsidRDefault="00C3182C" w:rsidP="00090E87">
      <w:pPr>
        <w:pStyle w:val="Heading3"/>
        <w:rPr>
          <w:rFonts w:ascii="Arial Black" w:hAnsi="Arial Black"/>
        </w:rPr>
      </w:pPr>
      <w:bookmarkStart w:id="196" w:name="_Toc124164180"/>
      <w:bookmarkStart w:id="197" w:name="_Toc214383251"/>
      <w:r w:rsidRPr="004378A6">
        <w:rPr>
          <w:rFonts w:ascii="Arial Black" w:hAnsi="Arial Black"/>
        </w:rPr>
        <w:t>5.2.3</w:t>
      </w:r>
      <w:r w:rsidRPr="004378A6">
        <w:rPr>
          <w:rFonts w:ascii="Arial Black" w:hAnsi="Arial Black"/>
        </w:rPr>
        <w:tab/>
        <w:t>Hate Crime Reported via Social Media</w:t>
      </w:r>
      <w:bookmarkEnd w:id="196"/>
      <w:bookmarkEnd w:id="197"/>
    </w:p>
    <w:p w14:paraId="09F41EE5" w14:textId="77777777" w:rsidR="00C3182C" w:rsidRDefault="00C3182C" w:rsidP="00090E87">
      <w:pPr>
        <w:pStyle w:val="BodyText3"/>
        <w:rPr>
          <w:sz w:val="20"/>
          <w:szCs w:val="20"/>
        </w:rPr>
      </w:pPr>
    </w:p>
    <w:p w14:paraId="7551E75E" w14:textId="77777777" w:rsidR="00C3182C" w:rsidRPr="009F5E0D" w:rsidRDefault="00C3182C" w:rsidP="00090E87">
      <w:pPr>
        <w:pStyle w:val="BodyText3"/>
        <w:rPr>
          <w:sz w:val="22"/>
          <w:szCs w:val="22"/>
          <w:lang w:val="en-GB"/>
        </w:rPr>
      </w:pPr>
      <w:r w:rsidRPr="45B23670">
        <w:rPr>
          <w:sz w:val="22"/>
          <w:szCs w:val="22"/>
          <w:lang w:val="en-GB"/>
        </w:rPr>
        <w:t xml:space="preserve">The development and use of social media has increased significantly in recent years.  Information technology makes it easy to send or transmit material to an intended or incidental victim. Although hate mail is still sent through the postal system, </w:t>
      </w:r>
      <w:proofErr w:type="gramStart"/>
      <w:r w:rsidRPr="45B23670">
        <w:rPr>
          <w:sz w:val="22"/>
          <w:szCs w:val="22"/>
          <w:lang w:val="en-GB"/>
        </w:rPr>
        <w:t>the majority of</w:t>
      </w:r>
      <w:proofErr w:type="gramEnd"/>
      <w:r w:rsidRPr="45B23670">
        <w:rPr>
          <w:sz w:val="22"/>
          <w:szCs w:val="22"/>
          <w:lang w:val="en-GB"/>
        </w:rPr>
        <w:t xml:space="preserve"> it is now sent by e-mail, social networks, instant messaging and open-source websites.  </w:t>
      </w:r>
    </w:p>
    <w:p w14:paraId="6225F97B" w14:textId="77777777" w:rsidR="00C3182C" w:rsidRPr="009F5E0D" w:rsidRDefault="00C3182C" w:rsidP="00090E87">
      <w:pPr>
        <w:pStyle w:val="BodyText3"/>
        <w:rPr>
          <w:sz w:val="22"/>
          <w:szCs w:val="22"/>
        </w:rPr>
      </w:pPr>
    </w:p>
    <w:p w14:paraId="16585301" w14:textId="66C744DA" w:rsidR="002725E6" w:rsidRDefault="00C3182C" w:rsidP="00B45FB5">
      <w:pPr>
        <w:pStyle w:val="BodyText3"/>
        <w:rPr>
          <w:sz w:val="22"/>
          <w:szCs w:val="22"/>
        </w:rPr>
      </w:pPr>
      <w:r w:rsidRPr="009F5E0D">
        <w:rPr>
          <w:sz w:val="22"/>
          <w:szCs w:val="22"/>
        </w:rPr>
        <w:t xml:space="preserve">In addition, social media has provided a platform for some victims or witnesses to report incidents of hate crime via social media – please refer to </w:t>
      </w:r>
      <w:r w:rsidRPr="009F5E0D">
        <w:rPr>
          <w:b/>
          <w:sz w:val="22"/>
          <w:szCs w:val="22"/>
        </w:rPr>
        <w:t>Appendix E</w:t>
      </w:r>
      <w:r w:rsidRPr="009F5E0D">
        <w:rPr>
          <w:sz w:val="22"/>
          <w:szCs w:val="22"/>
        </w:rPr>
        <w:t xml:space="preserve"> for further guidance on how to respond.</w:t>
      </w:r>
    </w:p>
    <w:p w14:paraId="6DB5D08A" w14:textId="4B0377B6" w:rsidR="00735B06" w:rsidRDefault="00735B06">
      <w:pPr>
        <w:rPr>
          <w:szCs w:val="22"/>
          <w:lang w:val="x-none"/>
        </w:rPr>
      </w:pPr>
      <w:r>
        <w:rPr>
          <w:szCs w:val="22"/>
        </w:rPr>
        <w:br w:type="page"/>
      </w:r>
    </w:p>
    <w:p w14:paraId="5F14673E" w14:textId="77777777" w:rsidR="00B45FB5" w:rsidRPr="00B45FB5" w:rsidRDefault="00B45FB5" w:rsidP="00B45FB5">
      <w:pPr>
        <w:pStyle w:val="BodyText3"/>
        <w:rPr>
          <w:sz w:val="22"/>
          <w:szCs w:val="22"/>
        </w:rPr>
      </w:pPr>
    </w:p>
    <w:p w14:paraId="66100691" w14:textId="79EACFAC" w:rsidR="005E34A8" w:rsidRPr="004378A6" w:rsidRDefault="005E34A8" w:rsidP="00090E87">
      <w:pPr>
        <w:pStyle w:val="Heading2"/>
        <w:rPr>
          <w:rFonts w:ascii="Arial Black" w:hAnsi="Arial Black"/>
        </w:rPr>
      </w:pPr>
      <w:bookmarkStart w:id="198" w:name="_Toc214383252"/>
      <w:bookmarkStart w:id="199" w:name="_Toc135918330"/>
      <w:bookmarkStart w:id="200" w:name="_Toc158393141"/>
      <w:bookmarkStart w:id="201" w:name="_Toc230216475"/>
      <w:bookmarkStart w:id="202" w:name="_Toc161996862"/>
      <w:bookmarkStart w:id="203" w:name="_Toc555190493"/>
      <w:bookmarkStart w:id="204" w:name="_Toc174451692"/>
      <w:r w:rsidRPr="004378A6">
        <w:rPr>
          <w:rFonts w:ascii="Arial Black" w:hAnsi="Arial Black"/>
        </w:rPr>
        <w:t>5.</w:t>
      </w:r>
      <w:r w:rsidR="003A28B8" w:rsidRPr="004378A6">
        <w:rPr>
          <w:rFonts w:ascii="Arial Black" w:hAnsi="Arial Black"/>
        </w:rPr>
        <w:t>3</w:t>
      </w:r>
      <w:r w:rsidR="002725E6" w:rsidRPr="004378A6">
        <w:rPr>
          <w:rFonts w:ascii="Arial Black" w:hAnsi="Arial Black"/>
        </w:rPr>
        <w:tab/>
      </w:r>
      <w:r w:rsidR="00591CD2" w:rsidRPr="004378A6">
        <w:rPr>
          <w:rFonts w:ascii="Arial Black" w:hAnsi="Arial Black"/>
        </w:rPr>
        <w:t>Reducing Hate Crime</w:t>
      </w:r>
      <w:r w:rsidRPr="004378A6">
        <w:rPr>
          <w:rFonts w:ascii="Arial Black" w:hAnsi="Arial Black"/>
        </w:rPr>
        <w:t xml:space="preserve">: </w:t>
      </w:r>
      <w:r w:rsidR="00591CD2" w:rsidRPr="004378A6">
        <w:rPr>
          <w:rFonts w:ascii="Arial Black" w:hAnsi="Arial Black"/>
        </w:rPr>
        <w:t>Repeat Victims and Offenders</w:t>
      </w:r>
      <w:bookmarkEnd w:id="198"/>
    </w:p>
    <w:p w14:paraId="42EB2C11" w14:textId="77777777" w:rsidR="00591CD2" w:rsidRDefault="00591CD2" w:rsidP="00090E87">
      <w:pPr>
        <w:pStyle w:val="Heading3"/>
        <w:rPr>
          <w:rFonts w:cs="Arial"/>
          <w:sz w:val="22"/>
          <w:szCs w:val="22"/>
        </w:rPr>
      </w:pPr>
      <w:bookmarkStart w:id="205" w:name="_Toc1768660187"/>
      <w:bookmarkStart w:id="206" w:name="_Toc174451693"/>
      <w:bookmarkStart w:id="207" w:name="_Toc77258827"/>
      <w:bookmarkStart w:id="208" w:name="_Toc78221230"/>
      <w:bookmarkStart w:id="209" w:name="_Toc83032938"/>
      <w:bookmarkStart w:id="210" w:name="_Toc135918331"/>
      <w:bookmarkEnd w:id="189"/>
      <w:bookmarkEnd w:id="199"/>
      <w:bookmarkEnd w:id="200"/>
      <w:bookmarkEnd w:id="201"/>
      <w:bookmarkEnd w:id="202"/>
      <w:bookmarkEnd w:id="203"/>
      <w:bookmarkEnd w:id="204"/>
    </w:p>
    <w:p w14:paraId="57CF7DF0" w14:textId="4020F77B" w:rsidR="0072296F" w:rsidRPr="004378A6" w:rsidRDefault="0072296F" w:rsidP="00090E87">
      <w:pPr>
        <w:pStyle w:val="Heading3"/>
        <w:rPr>
          <w:rFonts w:ascii="Arial Black" w:hAnsi="Arial Black" w:cs="Arial"/>
        </w:rPr>
      </w:pPr>
      <w:bookmarkStart w:id="211" w:name="_Toc214383253"/>
      <w:r w:rsidRPr="004378A6">
        <w:rPr>
          <w:rFonts w:ascii="Arial Black" w:hAnsi="Arial Black" w:cs="Arial"/>
        </w:rPr>
        <w:t>5.</w:t>
      </w:r>
      <w:r w:rsidR="003A28B8" w:rsidRPr="004378A6">
        <w:rPr>
          <w:rFonts w:ascii="Arial Black" w:hAnsi="Arial Black" w:cs="Arial"/>
        </w:rPr>
        <w:t>3</w:t>
      </w:r>
      <w:r w:rsidRPr="004378A6">
        <w:rPr>
          <w:rFonts w:ascii="Arial Black" w:hAnsi="Arial Black" w:cs="Arial"/>
        </w:rPr>
        <w:t>.1</w:t>
      </w:r>
      <w:r w:rsidRPr="004378A6">
        <w:rPr>
          <w:rFonts w:ascii="Arial Black" w:hAnsi="Arial Black" w:cs="Arial"/>
        </w:rPr>
        <w:tab/>
        <w:t>Neighbourhood Inspectors’ Responsibilitie</w:t>
      </w:r>
      <w:bookmarkEnd w:id="205"/>
      <w:bookmarkEnd w:id="206"/>
      <w:bookmarkEnd w:id="207"/>
      <w:bookmarkEnd w:id="208"/>
      <w:bookmarkEnd w:id="209"/>
      <w:bookmarkEnd w:id="210"/>
      <w:r w:rsidR="00ED402A" w:rsidRPr="004378A6">
        <w:rPr>
          <w:rFonts w:ascii="Arial Black" w:hAnsi="Arial Black" w:cs="Arial"/>
        </w:rPr>
        <w:t>s</w:t>
      </w:r>
      <w:bookmarkEnd w:id="211"/>
    </w:p>
    <w:p w14:paraId="6CDBFEC4" w14:textId="77777777" w:rsidR="004A1637" w:rsidRPr="004A1637" w:rsidRDefault="004A1637" w:rsidP="00090E87"/>
    <w:p w14:paraId="4E1F4484" w14:textId="21D2B1C1" w:rsidR="0072296F" w:rsidRPr="00893F65" w:rsidRDefault="0072296F" w:rsidP="00090E87">
      <w:pPr>
        <w:rPr>
          <w:rFonts w:cs="Arial"/>
          <w:szCs w:val="22"/>
        </w:rPr>
      </w:pPr>
      <w:r w:rsidRPr="00893F65">
        <w:rPr>
          <w:rFonts w:cs="Arial"/>
          <w:szCs w:val="22"/>
        </w:rPr>
        <w:t xml:space="preserve">The key objective of intervention into </w:t>
      </w:r>
      <w:r w:rsidR="004A1637" w:rsidRPr="00893F65">
        <w:rPr>
          <w:rFonts w:cs="Arial"/>
          <w:szCs w:val="22"/>
        </w:rPr>
        <w:t>hate crime</w:t>
      </w:r>
      <w:r w:rsidRPr="00893F65">
        <w:rPr>
          <w:rFonts w:cs="Arial"/>
          <w:szCs w:val="22"/>
        </w:rPr>
        <w:t xml:space="preserve"> by GMP is the reduction in vulnerability to its lowest practical level and the prevention of a reoccurrence of further incidents. </w:t>
      </w:r>
    </w:p>
    <w:p w14:paraId="20945E1D" w14:textId="77777777" w:rsidR="0072296F" w:rsidRPr="005E4A98" w:rsidRDefault="0072296F" w:rsidP="00090E87">
      <w:pPr>
        <w:rPr>
          <w:rFonts w:cs="Arial"/>
          <w:color w:val="0070C0"/>
          <w:szCs w:val="22"/>
        </w:rPr>
      </w:pPr>
    </w:p>
    <w:p w14:paraId="76EB300F" w14:textId="49F75D9C" w:rsidR="0072296F" w:rsidRPr="00893F65" w:rsidRDefault="0072296F" w:rsidP="00090E87">
      <w:pPr>
        <w:pStyle w:val="BodyText"/>
        <w:rPr>
          <w:rFonts w:cs="Arial"/>
          <w:b w:val="0"/>
          <w:bCs w:val="0"/>
          <w:sz w:val="22"/>
          <w:szCs w:val="22"/>
        </w:rPr>
      </w:pPr>
      <w:r w:rsidRPr="00893F65">
        <w:rPr>
          <w:rFonts w:cs="Arial"/>
          <w:b w:val="0"/>
          <w:bCs w:val="0"/>
          <w:sz w:val="22"/>
          <w:szCs w:val="22"/>
        </w:rPr>
        <w:t xml:space="preserve">Central to the achievement of this objective is the role played by neighbourhood teams and the work with partners and the community to prevent and problem solve </w:t>
      </w:r>
      <w:r w:rsidR="00AD72F8" w:rsidRPr="00893F65">
        <w:rPr>
          <w:rFonts w:cs="Arial"/>
          <w:b w:val="0"/>
          <w:bCs w:val="0"/>
          <w:sz w:val="22"/>
          <w:szCs w:val="22"/>
        </w:rPr>
        <w:t>hate crime</w:t>
      </w:r>
      <w:r w:rsidRPr="00893F65">
        <w:rPr>
          <w:rFonts w:cs="Arial"/>
          <w:b w:val="0"/>
          <w:bCs w:val="0"/>
          <w:sz w:val="22"/>
          <w:szCs w:val="22"/>
        </w:rPr>
        <w:t>, to reduce the demand and harm it causes.</w:t>
      </w:r>
    </w:p>
    <w:p w14:paraId="379FB220" w14:textId="77777777" w:rsidR="0072296F" w:rsidRPr="00893F65" w:rsidRDefault="0072296F" w:rsidP="00090E87">
      <w:pPr>
        <w:rPr>
          <w:rFonts w:cs="Arial"/>
          <w:szCs w:val="22"/>
        </w:rPr>
      </w:pPr>
    </w:p>
    <w:p w14:paraId="04814713" w14:textId="4F29CEEB" w:rsidR="0072296F" w:rsidRPr="00893F65" w:rsidRDefault="0072296F" w:rsidP="00090E87">
      <w:pPr>
        <w:rPr>
          <w:rFonts w:cs="Arial"/>
          <w:szCs w:val="22"/>
        </w:rPr>
      </w:pPr>
      <w:r w:rsidRPr="00893F65">
        <w:rPr>
          <w:rFonts w:cs="Arial"/>
          <w:szCs w:val="22"/>
        </w:rPr>
        <w:t xml:space="preserve">Accordingly, the neighbourhood inspector has a pivotal role ensuring work is taking place at various levels within their team. This will include planning for seasonal threats and other preventative work to reduce demand and harm; but it is also important that a neighbourhood inspector ensures a process is in place to scan for and identify any ASB </w:t>
      </w:r>
      <w:r w:rsidR="00141DC4" w:rsidRPr="00893F65">
        <w:rPr>
          <w:rFonts w:cs="Arial"/>
          <w:szCs w:val="22"/>
        </w:rPr>
        <w:t xml:space="preserve">and Hate Crime </w:t>
      </w:r>
      <w:r w:rsidRPr="00893F65">
        <w:rPr>
          <w:rFonts w:cs="Arial"/>
          <w:szCs w:val="22"/>
        </w:rPr>
        <w:t xml:space="preserve">hot spots, offenders and </w:t>
      </w:r>
      <w:proofErr w:type="gramStart"/>
      <w:r w:rsidRPr="00893F65">
        <w:rPr>
          <w:rFonts w:cs="Arial"/>
          <w:szCs w:val="22"/>
        </w:rPr>
        <w:t>victims;</w:t>
      </w:r>
      <w:proofErr w:type="gramEnd"/>
    </w:p>
    <w:p w14:paraId="45D7ECCF" w14:textId="77777777" w:rsidR="00146DC0" w:rsidRPr="008E6A6D" w:rsidRDefault="00146DC0" w:rsidP="00090E87">
      <w:pPr>
        <w:rPr>
          <w:rFonts w:cs="Arial"/>
          <w:color w:val="000000"/>
          <w:szCs w:val="22"/>
        </w:rPr>
      </w:pPr>
    </w:p>
    <w:p w14:paraId="6E906862" w14:textId="46A9283D" w:rsidR="0072296F" w:rsidRPr="00561A79" w:rsidRDefault="0072296F" w:rsidP="00090E87">
      <w:pPr>
        <w:pStyle w:val="ListParagraph"/>
        <w:numPr>
          <w:ilvl w:val="0"/>
          <w:numId w:val="53"/>
        </w:numPr>
        <w:spacing w:after="0"/>
        <w:contextualSpacing/>
        <w:rPr>
          <w:rFonts w:ascii="Arial" w:hAnsi="Arial" w:cs="Arial"/>
          <w:b/>
        </w:rPr>
      </w:pPr>
      <w:r w:rsidRPr="00561A79">
        <w:rPr>
          <w:rFonts w:ascii="Arial" w:hAnsi="Arial" w:cs="Arial"/>
        </w:rPr>
        <w:t>Use the volume demand dashboard in this process (it is recommended that an operational support officer (OSO) runs a daily report and monitors ASB</w:t>
      </w:r>
      <w:r w:rsidR="00146DC0" w:rsidRPr="00561A79">
        <w:rPr>
          <w:rFonts w:ascii="Arial" w:hAnsi="Arial" w:cs="Arial"/>
        </w:rPr>
        <w:t xml:space="preserve"> incidents and Hate Crime</w:t>
      </w:r>
      <w:r w:rsidRPr="00561A79">
        <w:rPr>
          <w:rFonts w:ascii="Arial" w:hAnsi="Arial" w:cs="Arial"/>
        </w:rPr>
        <w:t xml:space="preserve"> using </w:t>
      </w:r>
      <w:r w:rsidR="00146DC0" w:rsidRPr="00561A79">
        <w:rPr>
          <w:rFonts w:ascii="Arial" w:hAnsi="Arial" w:cs="Arial"/>
        </w:rPr>
        <w:t>a</w:t>
      </w:r>
      <w:r w:rsidRPr="00561A79">
        <w:rPr>
          <w:rFonts w:ascii="Arial" w:hAnsi="Arial" w:cs="Arial"/>
        </w:rPr>
        <w:t xml:space="preserve"> tracker</w:t>
      </w:r>
      <w:proofErr w:type="gramStart"/>
      <w:r w:rsidRPr="00561A79">
        <w:rPr>
          <w:rFonts w:ascii="Arial" w:hAnsi="Arial" w:cs="Arial"/>
        </w:rPr>
        <w:t>);</w:t>
      </w:r>
      <w:proofErr w:type="gramEnd"/>
    </w:p>
    <w:p w14:paraId="3501788E" w14:textId="77777777" w:rsidR="0072296F" w:rsidRPr="00561A79" w:rsidRDefault="0072296F" w:rsidP="00090E87">
      <w:pPr>
        <w:pStyle w:val="BodyText"/>
        <w:numPr>
          <w:ilvl w:val="0"/>
          <w:numId w:val="51"/>
        </w:numPr>
        <w:rPr>
          <w:rFonts w:cs="Arial"/>
          <w:b w:val="0"/>
          <w:sz w:val="22"/>
          <w:szCs w:val="22"/>
        </w:rPr>
      </w:pPr>
      <w:r w:rsidRPr="00561A79">
        <w:rPr>
          <w:rFonts w:cs="Arial"/>
          <w:b w:val="0"/>
          <w:sz w:val="22"/>
          <w:szCs w:val="22"/>
        </w:rPr>
        <w:t xml:space="preserve">Task and co-ordinate this work within their team at their </w:t>
      </w:r>
      <w:proofErr w:type="gramStart"/>
      <w:r w:rsidRPr="00561A79">
        <w:rPr>
          <w:rFonts w:cs="Arial"/>
          <w:b w:val="0"/>
          <w:sz w:val="22"/>
          <w:szCs w:val="22"/>
        </w:rPr>
        <w:t>briefing;</w:t>
      </w:r>
      <w:proofErr w:type="gramEnd"/>
    </w:p>
    <w:p w14:paraId="147AAA4B" w14:textId="77777777" w:rsidR="0072296F" w:rsidRPr="00561A79" w:rsidRDefault="0072296F" w:rsidP="00090E87">
      <w:pPr>
        <w:pStyle w:val="BodyText"/>
        <w:numPr>
          <w:ilvl w:val="0"/>
          <w:numId w:val="51"/>
        </w:numPr>
        <w:rPr>
          <w:rFonts w:cs="Arial"/>
          <w:b w:val="0"/>
          <w:sz w:val="22"/>
          <w:szCs w:val="22"/>
        </w:rPr>
      </w:pPr>
      <w:r w:rsidRPr="00561A79">
        <w:rPr>
          <w:rFonts w:cs="Arial"/>
          <w:b w:val="0"/>
          <w:sz w:val="22"/>
          <w:szCs w:val="22"/>
        </w:rPr>
        <w:t xml:space="preserve">Record the work on the iOPS problem event and ensure other relevant events are </w:t>
      </w:r>
      <w:proofErr w:type="gramStart"/>
      <w:r w:rsidRPr="00561A79">
        <w:rPr>
          <w:rFonts w:cs="Arial"/>
          <w:b w:val="0"/>
          <w:sz w:val="22"/>
          <w:szCs w:val="22"/>
        </w:rPr>
        <w:t>linked;</w:t>
      </w:r>
      <w:proofErr w:type="gramEnd"/>
    </w:p>
    <w:p w14:paraId="40E3B665" w14:textId="77777777" w:rsidR="0072296F" w:rsidRPr="00561A79" w:rsidRDefault="0072296F" w:rsidP="00090E87">
      <w:pPr>
        <w:pStyle w:val="BodyText"/>
        <w:numPr>
          <w:ilvl w:val="0"/>
          <w:numId w:val="51"/>
        </w:numPr>
        <w:rPr>
          <w:rFonts w:cs="Arial"/>
          <w:b w:val="0"/>
          <w:sz w:val="22"/>
          <w:szCs w:val="22"/>
        </w:rPr>
      </w:pPr>
      <w:r w:rsidRPr="00561A79">
        <w:rPr>
          <w:rFonts w:cs="Arial"/>
          <w:b w:val="0"/>
          <w:sz w:val="22"/>
          <w:szCs w:val="22"/>
        </w:rPr>
        <w:t xml:space="preserve">Ensure their sergeants have an overview of this work and that the neighbourhood inspector is </w:t>
      </w:r>
      <w:proofErr w:type="gramStart"/>
      <w:r w:rsidRPr="00561A79">
        <w:rPr>
          <w:rFonts w:cs="Arial"/>
          <w:b w:val="0"/>
          <w:sz w:val="22"/>
          <w:szCs w:val="22"/>
        </w:rPr>
        <w:t>sighted;</w:t>
      </w:r>
      <w:proofErr w:type="gramEnd"/>
    </w:p>
    <w:p w14:paraId="7AD90E8A" w14:textId="77777777" w:rsidR="0072296F" w:rsidRPr="00561A79" w:rsidRDefault="0072296F" w:rsidP="00090E87">
      <w:pPr>
        <w:pStyle w:val="BodyText"/>
        <w:numPr>
          <w:ilvl w:val="0"/>
          <w:numId w:val="51"/>
        </w:numPr>
        <w:rPr>
          <w:rFonts w:cs="Arial"/>
          <w:b w:val="0"/>
          <w:sz w:val="22"/>
          <w:szCs w:val="22"/>
        </w:rPr>
      </w:pPr>
      <w:r w:rsidRPr="00561A79">
        <w:rPr>
          <w:rFonts w:cs="Arial"/>
          <w:b w:val="0"/>
          <w:sz w:val="22"/>
          <w:szCs w:val="22"/>
        </w:rPr>
        <w:t xml:space="preserve">Provide for regular discussion as supervisors to monitor progress and be able to escalate any issues that they cannot </w:t>
      </w:r>
      <w:proofErr w:type="gramStart"/>
      <w:r w:rsidRPr="00561A79">
        <w:rPr>
          <w:rFonts w:cs="Arial"/>
          <w:b w:val="0"/>
          <w:sz w:val="22"/>
          <w:szCs w:val="22"/>
        </w:rPr>
        <w:t>overcome;</w:t>
      </w:r>
      <w:proofErr w:type="gramEnd"/>
      <w:r w:rsidRPr="00561A79">
        <w:rPr>
          <w:rFonts w:cs="Arial"/>
          <w:b w:val="0"/>
          <w:sz w:val="22"/>
          <w:szCs w:val="22"/>
        </w:rPr>
        <w:t xml:space="preserve"> </w:t>
      </w:r>
    </w:p>
    <w:p w14:paraId="740FB9C4" w14:textId="25FF1082" w:rsidR="0072296F" w:rsidRPr="00561A79" w:rsidRDefault="0072296F" w:rsidP="00090E87">
      <w:pPr>
        <w:pStyle w:val="BodyText"/>
        <w:numPr>
          <w:ilvl w:val="0"/>
          <w:numId w:val="51"/>
        </w:numPr>
        <w:rPr>
          <w:rFonts w:cs="Arial"/>
          <w:sz w:val="22"/>
          <w:szCs w:val="22"/>
        </w:rPr>
      </w:pPr>
      <w:r w:rsidRPr="00561A79">
        <w:rPr>
          <w:rFonts w:cs="Arial"/>
          <w:b w:val="0"/>
          <w:sz w:val="22"/>
          <w:szCs w:val="22"/>
        </w:rPr>
        <w:t xml:space="preserve">Ensure that in addition to any seasonal planning, their team are engaged with local partners to discuss </w:t>
      </w:r>
      <w:r w:rsidR="0042539C" w:rsidRPr="00561A79">
        <w:rPr>
          <w:rFonts w:cs="Arial"/>
          <w:b w:val="0"/>
          <w:sz w:val="22"/>
          <w:szCs w:val="22"/>
        </w:rPr>
        <w:t>Hate Crime</w:t>
      </w:r>
      <w:r w:rsidRPr="00561A79">
        <w:rPr>
          <w:rFonts w:cs="Arial"/>
          <w:b w:val="0"/>
          <w:sz w:val="22"/>
          <w:szCs w:val="22"/>
        </w:rPr>
        <w:t xml:space="preserve">, share information and plan responses and agree ownership in relation to </w:t>
      </w:r>
      <w:r w:rsidRPr="00561A79">
        <w:rPr>
          <w:rFonts w:cs="Arial"/>
          <w:sz w:val="22"/>
          <w:szCs w:val="22"/>
        </w:rPr>
        <w:t xml:space="preserve">victims, offenders, and </w:t>
      </w:r>
      <w:proofErr w:type="gramStart"/>
      <w:r w:rsidRPr="00561A79">
        <w:rPr>
          <w:rFonts w:cs="Arial"/>
          <w:sz w:val="22"/>
          <w:szCs w:val="22"/>
        </w:rPr>
        <w:t>locations</w:t>
      </w:r>
      <w:r w:rsidRPr="00561A79">
        <w:rPr>
          <w:rFonts w:cs="Arial"/>
          <w:b w:val="0"/>
          <w:bCs w:val="0"/>
          <w:sz w:val="22"/>
          <w:szCs w:val="22"/>
        </w:rPr>
        <w:t>;</w:t>
      </w:r>
      <w:proofErr w:type="gramEnd"/>
    </w:p>
    <w:p w14:paraId="1A569B4D" w14:textId="2E49AE43" w:rsidR="0072296F" w:rsidRPr="00561A79" w:rsidRDefault="0072296F" w:rsidP="00090E87">
      <w:pPr>
        <w:numPr>
          <w:ilvl w:val="0"/>
          <w:numId w:val="14"/>
        </w:numPr>
        <w:rPr>
          <w:rFonts w:cs="Arial"/>
          <w:bCs/>
          <w:szCs w:val="22"/>
        </w:rPr>
      </w:pPr>
      <w:r w:rsidRPr="00561A79">
        <w:rPr>
          <w:rFonts w:cs="Arial"/>
          <w:bCs/>
          <w:szCs w:val="22"/>
        </w:rPr>
        <w:t xml:space="preserve">Identifying vulnerable and repeat victims at the earliest opportunity to provide reassurance and support to prevent further </w:t>
      </w:r>
      <w:proofErr w:type="gramStart"/>
      <w:r w:rsidRPr="00561A79">
        <w:rPr>
          <w:rFonts w:cs="Arial"/>
          <w:bCs/>
          <w:szCs w:val="22"/>
        </w:rPr>
        <w:t>incidents;</w:t>
      </w:r>
      <w:proofErr w:type="gramEnd"/>
      <w:r w:rsidRPr="00561A79">
        <w:rPr>
          <w:rFonts w:cs="Arial"/>
          <w:bCs/>
          <w:szCs w:val="22"/>
        </w:rPr>
        <w:t xml:space="preserve">  </w:t>
      </w:r>
    </w:p>
    <w:p w14:paraId="07909FA2" w14:textId="324ACAE2" w:rsidR="0072296F" w:rsidRPr="00561A79" w:rsidRDefault="0072296F" w:rsidP="00090E87">
      <w:pPr>
        <w:numPr>
          <w:ilvl w:val="0"/>
          <w:numId w:val="14"/>
        </w:numPr>
        <w:rPr>
          <w:rFonts w:cs="Arial"/>
          <w:bCs/>
          <w:szCs w:val="22"/>
        </w:rPr>
      </w:pPr>
      <w:r w:rsidRPr="00561A79">
        <w:rPr>
          <w:rFonts w:cs="Arial"/>
          <w:bCs/>
          <w:szCs w:val="22"/>
        </w:rPr>
        <w:t xml:space="preserve">Developing relationships with, and raising the confidence of, the police amongst minority communities and vulnerable individuals who may be more likely to be repeat victims of </w:t>
      </w:r>
      <w:r w:rsidR="00493D94" w:rsidRPr="00561A79">
        <w:rPr>
          <w:rFonts w:cs="Arial"/>
          <w:bCs/>
          <w:szCs w:val="22"/>
        </w:rPr>
        <w:t>hate crime</w:t>
      </w:r>
      <w:r w:rsidR="00FC5D14" w:rsidRPr="00561A79">
        <w:rPr>
          <w:rFonts w:cs="Arial"/>
          <w:bCs/>
          <w:szCs w:val="22"/>
        </w:rPr>
        <w:t xml:space="preserve"> and </w:t>
      </w:r>
      <w:proofErr w:type="gramStart"/>
      <w:r w:rsidR="00FC5D14" w:rsidRPr="00561A79">
        <w:rPr>
          <w:rFonts w:cs="Arial"/>
          <w:bCs/>
          <w:szCs w:val="22"/>
        </w:rPr>
        <w:t>NCHI’s</w:t>
      </w:r>
      <w:r w:rsidRPr="00561A79">
        <w:rPr>
          <w:rFonts w:cs="Arial"/>
          <w:bCs/>
          <w:szCs w:val="22"/>
        </w:rPr>
        <w:t>;</w:t>
      </w:r>
      <w:proofErr w:type="gramEnd"/>
    </w:p>
    <w:p w14:paraId="5248C857" w14:textId="77777777" w:rsidR="0072296F" w:rsidRPr="00561A79" w:rsidRDefault="0072296F" w:rsidP="00090E87">
      <w:pPr>
        <w:numPr>
          <w:ilvl w:val="0"/>
          <w:numId w:val="14"/>
        </w:numPr>
        <w:rPr>
          <w:rFonts w:cs="Arial"/>
          <w:bCs/>
          <w:szCs w:val="22"/>
        </w:rPr>
      </w:pPr>
      <w:r w:rsidRPr="00561A79">
        <w:rPr>
          <w:rFonts w:cs="Arial"/>
          <w:bCs/>
          <w:szCs w:val="22"/>
        </w:rPr>
        <w:t xml:space="preserve">Utilising contacts within the community to raise awareness of ‘repeat victimisation' and the priority given to it by </w:t>
      </w:r>
      <w:proofErr w:type="gramStart"/>
      <w:r w:rsidRPr="00561A79">
        <w:rPr>
          <w:rFonts w:cs="Arial"/>
          <w:bCs/>
          <w:szCs w:val="22"/>
        </w:rPr>
        <w:t>GMP;</w:t>
      </w:r>
      <w:proofErr w:type="gramEnd"/>
    </w:p>
    <w:p w14:paraId="4D3A9E2D" w14:textId="3C1FDDE6" w:rsidR="0072296F" w:rsidRPr="00561A79" w:rsidRDefault="0072296F" w:rsidP="00090E87">
      <w:pPr>
        <w:numPr>
          <w:ilvl w:val="0"/>
          <w:numId w:val="14"/>
        </w:numPr>
        <w:rPr>
          <w:rFonts w:cs="Arial"/>
          <w:bCs/>
          <w:szCs w:val="22"/>
        </w:rPr>
      </w:pPr>
      <w:r w:rsidRPr="00561A79">
        <w:rPr>
          <w:rFonts w:cs="Arial"/>
          <w:bCs/>
          <w:szCs w:val="22"/>
        </w:rPr>
        <w:t xml:space="preserve">Understanding </w:t>
      </w:r>
      <w:r w:rsidR="00FC5D14" w:rsidRPr="00561A79">
        <w:rPr>
          <w:rFonts w:cs="Arial"/>
          <w:bCs/>
          <w:szCs w:val="22"/>
        </w:rPr>
        <w:t>NCHI and hate</w:t>
      </w:r>
      <w:r w:rsidRPr="00561A79">
        <w:rPr>
          <w:rFonts w:cs="Arial"/>
          <w:bCs/>
          <w:szCs w:val="22"/>
        </w:rPr>
        <w:t xml:space="preserve"> crime trends and emerging issues within their </w:t>
      </w:r>
      <w:proofErr w:type="gramStart"/>
      <w:r w:rsidRPr="00561A79">
        <w:rPr>
          <w:rFonts w:cs="Arial"/>
          <w:bCs/>
          <w:szCs w:val="22"/>
        </w:rPr>
        <w:t>neighbourhood;</w:t>
      </w:r>
      <w:proofErr w:type="gramEnd"/>
    </w:p>
    <w:p w14:paraId="5CD305C1" w14:textId="77777777" w:rsidR="0072296F" w:rsidRPr="00561A79" w:rsidRDefault="0072296F" w:rsidP="00090E87">
      <w:pPr>
        <w:numPr>
          <w:ilvl w:val="0"/>
          <w:numId w:val="14"/>
        </w:numPr>
        <w:rPr>
          <w:rFonts w:cs="Arial"/>
          <w:bCs/>
          <w:szCs w:val="22"/>
        </w:rPr>
      </w:pPr>
      <w:r w:rsidRPr="00561A79">
        <w:rPr>
          <w:rFonts w:cs="Arial"/>
          <w:bCs/>
          <w:szCs w:val="22"/>
        </w:rPr>
        <w:t xml:space="preserve">Identifying and supporting victims at a neighbourhood </w:t>
      </w:r>
      <w:proofErr w:type="gramStart"/>
      <w:r w:rsidRPr="00561A79">
        <w:rPr>
          <w:rFonts w:cs="Arial"/>
          <w:bCs/>
          <w:szCs w:val="22"/>
        </w:rPr>
        <w:t>level;</w:t>
      </w:r>
      <w:proofErr w:type="gramEnd"/>
    </w:p>
    <w:p w14:paraId="26909C0D" w14:textId="77777777" w:rsidR="0072296F" w:rsidRPr="00561A79" w:rsidRDefault="0072296F" w:rsidP="00090E87">
      <w:pPr>
        <w:numPr>
          <w:ilvl w:val="0"/>
          <w:numId w:val="14"/>
        </w:numPr>
        <w:rPr>
          <w:rFonts w:cs="Arial"/>
          <w:bCs/>
          <w:szCs w:val="22"/>
        </w:rPr>
      </w:pPr>
      <w:r w:rsidRPr="00561A79">
        <w:rPr>
          <w:rFonts w:cs="Arial"/>
          <w:bCs/>
          <w:szCs w:val="22"/>
        </w:rPr>
        <w:t xml:space="preserve">Identifying and engaging with offenders at the earliest opportunity to divert them away from crime or progress through the enforcement </w:t>
      </w:r>
      <w:proofErr w:type="gramStart"/>
      <w:r w:rsidRPr="00561A79">
        <w:rPr>
          <w:rFonts w:cs="Arial"/>
          <w:bCs/>
          <w:szCs w:val="22"/>
        </w:rPr>
        <w:t>process;</w:t>
      </w:r>
      <w:proofErr w:type="gramEnd"/>
      <w:r w:rsidRPr="00561A79">
        <w:rPr>
          <w:rFonts w:cs="Arial"/>
          <w:bCs/>
          <w:szCs w:val="22"/>
        </w:rPr>
        <w:t xml:space="preserve"> </w:t>
      </w:r>
    </w:p>
    <w:p w14:paraId="14BF5785" w14:textId="1441D9AD" w:rsidR="0072296F" w:rsidRPr="00561A79" w:rsidRDefault="0072296F" w:rsidP="00090E87">
      <w:pPr>
        <w:numPr>
          <w:ilvl w:val="0"/>
          <w:numId w:val="14"/>
        </w:numPr>
        <w:rPr>
          <w:rFonts w:cs="Arial"/>
          <w:bCs/>
          <w:szCs w:val="22"/>
        </w:rPr>
      </w:pPr>
      <w:r w:rsidRPr="00561A79">
        <w:rPr>
          <w:rFonts w:cs="Arial"/>
          <w:bCs/>
          <w:szCs w:val="22"/>
        </w:rPr>
        <w:t xml:space="preserve">Identifying hotspots and the factors which are causing incidents and crimes to occur </w:t>
      </w:r>
      <w:proofErr w:type="gramStart"/>
      <w:r w:rsidRPr="00561A79">
        <w:rPr>
          <w:rFonts w:cs="Arial"/>
          <w:bCs/>
          <w:szCs w:val="22"/>
        </w:rPr>
        <w:t>there;</w:t>
      </w:r>
      <w:proofErr w:type="gramEnd"/>
    </w:p>
    <w:p w14:paraId="0B8D5705" w14:textId="5C9D4A92" w:rsidR="0072296F" w:rsidRPr="00561A79" w:rsidRDefault="0072296F" w:rsidP="00090E87">
      <w:pPr>
        <w:numPr>
          <w:ilvl w:val="0"/>
          <w:numId w:val="14"/>
        </w:numPr>
        <w:rPr>
          <w:rFonts w:cs="Arial"/>
          <w:bCs/>
          <w:szCs w:val="22"/>
        </w:rPr>
      </w:pPr>
      <w:r w:rsidRPr="00561A79">
        <w:rPr>
          <w:rFonts w:cs="Arial"/>
          <w:bCs/>
          <w:szCs w:val="22"/>
        </w:rPr>
        <w:t>Gathering intelligence around repeat victimisation, to understand fully how different groups are victimised so that officers make effective decisions about how to respond and the importance to record intelligence about</w:t>
      </w:r>
      <w:r w:rsidR="007035EE" w:rsidRPr="00561A79">
        <w:rPr>
          <w:rFonts w:cs="Arial"/>
          <w:bCs/>
          <w:szCs w:val="22"/>
        </w:rPr>
        <w:t xml:space="preserve"> hate</w:t>
      </w:r>
      <w:r w:rsidRPr="00561A79">
        <w:rPr>
          <w:rFonts w:cs="Arial"/>
          <w:bCs/>
          <w:szCs w:val="22"/>
        </w:rPr>
        <w:t xml:space="preserve"> crime</w:t>
      </w:r>
      <w:r w:rsidR="002B08F1" w:rsidRPr="00561A79">
        <w:rPr>
          <w:rFonts w:cs="Arial"/>
          <w:bCs/>
          <w:szCs w:val="22"/>
        </w:rPr>
        <w:t xml:space="preserve"> and NCHIs</w:t>
      </w:r>
      <w:r w:rsidRPr="00561A79">
        <w:rPr>
          <w:rFonts w:cs="Arial"/>
          <w:bCs/>
          <w:szCs w:val="22"/>
        </w:rPr>
        <w:t xml:space="preserve"> to inform the police </w:t>
      </w:r>
      <w:proofErr w:type="gramStart"/>
      <w:r w:rsidRPr="00561A79">
        <w:rPr>
          <w:rFonts w:cs="Arial"/>
          <w:bCs/>
          <w:szCs w:val="22"/>
        </w:rPr>
        <w:t>response;</w:t>
      </w:r>
      <w:proofErr w:type="gramEnd"/>
    </w:p>
    <w:p w14:paraId="48501C27" w14:textId="1DC3C04C" w:rsidR="0072296F" w:rsidRPr="00561A79" w:rsidRDefault="0072296F" w:rsidP="00090E87">
      <w:pPr>
        <w:pStyle w:val="BodyText"/>
        <w:numPr>
          <w:ilvl w:val="0"/>
          <w:numId w:val="14"/>
        </w:numPr>
        <w:rPr>
          <w:rFonts w:cs="Arial"/>
          <w:sz w:val="22"/>
          <w:szCs w:val="22"/>
        </w:rPr>
      </w:pPr>
      <w:r w:rsidRPr="00561A79">
        <w:rPr>
          <w:rFonts w:cs="Arial"/>
          <w:b w:val="0"/>
          <w:sz w:val="22"/>
          <w:szCs w:val="22"/>
        </w:rPr>
        <w:t xml:space="preserve">Ensure that in addition to any seasonal planning, their team are engaged with local partners to discuss </w:t>
      </w:r>
      <w:r w:rsidR="002B08F1" w:rsidRPr="00561A79">
        <w:rPr>
          <w:rFonts w:cs="Arial"/>
          <w:b w:val="0"/>
          <w:sz w:val="22"/>
          <w:szCs w:val="22"/>
        </w:rPr>
        <w:t>hate crime</w:t>
      </w:r>
      <w:r w:rsidR="00111041" w:rsidRPr="00561A79">
        <w:rPr>
          <w:rFonts w:cs="Arial"/>
          <w:b w:val="0"/>
          <w:sz w:val="22"/>
          <w:szCs w:val="22"/>
        </w:rPr>
        <w:t xml:space="preserve"> and related ASB</w:t>
      </w:r>
      <w:r w:rsidRPr="00561A79">
        <w:rPr>
          <w:rFonts w:cs="Arial"/>
          <w:b w:val="0"/>
          <w:sz w:val="22"/>
          <w:szCs w:val="22"/>
        </w:rPr>
        <w:t>, share information and plan responses to critical and emerging threats; and</w:t>
      </w:r>
    </w:p>
    <w:p w14:paraId="4454ECFE" w14:textId="316A9AF6" w:rsidR="0072296F" w:rsidRPr="00561A79" w:rsidRDefault="0072296F" w:rsidP="00090E87">
      <w:pPr>
        <w:numPr>
          <w:ilvl w:val="0"/>
          <w:numId w:val="14"/>
        </w:numPr>
        <w:rPr>
          <w:rFonts w:cs="Arial"/>
          <w:bCs/>
          <w:szCs w:val="22"/>
        </w:rPr>
      </w:pPr>
      <w:r w:rsidRPr="00561A79">
        <w:rPr>
          <w:rFonts w:cs="Arial"/>
          <w:bCs/>
          <w:szCs w:val="22"/>
        </w:rPr>
        <w:lastRenderedPageBreak/>
        <w:t xml:space="preserve">Working with partners to develop multi-agency responses to repeat reports of </w:t>
      </w:r>
      <w:r w:rsidR="00111041" w:rsidRPr="00561A79">
        <w:rPr>
          <w:rFonts w:cs="Arial"/>
          <w:szCs w:val="22"/>
        </w:rPr>
        <w:t>hate</w:t>
      </w:r>
      <w:r w:rsidRPr="00561A79">
        <w:rPr>
          <w:rFonts w:cs="Arial"/>
          <w:bCs/>
          <w:szCs w:val="22"/>
        </w:rPr>
        <w:t xml:space="preserve"> crimes and incidents using problem solving. Recording activity on the POP Plan.</w:t>
      </w:r>
    </w:p>
    <w:p w14:paraId="0914AA89" w14:textId="77777777" w:rsidR="0072296F" w:rsidRPr="008E6A6D" w:rsidRDefault="0072296F" w:rsidP="00090E87">
      <w:pPr>
        <w:rPr>
          <w:rFonts w:cs="Arial"/>
          <w:b/>
          <w:bCs/>
          <w:color w:val="000000"/>
          <w:szCs w:val="22"/>
        </w:rPr>
      </w:pPr>
    </w:p>
    <w:p w14:paraId="78DF1093" w14:textId="101543C4" w:rsidR="0072296F" w:rsidRPr="004378A6" w:rsidRDefault="0072296F" w:rsidP="00090E87">
      <w:pPr>
        <w:pStyle w:val="Heading3"/>
        <w:rPr>
          <w:rFonts w:ascii="Arial Black" w:hAnsi="Arial Black" w:cs="Arial"/>
        </w:rPr>
      </w:pPr>
      <w:bookmarkStart w:id="212" w:name="_Toc77258829"/>
      <w:bookmarkStart w:id="213" w:name="_Toc78221232"/>
      <w:bookmarkStart w:id="214" w:name="_Toc83032940"/>
      <w:bookmarkStart w:id="215" w:name="_Toc135918333"/>
      <w:bookmarkStart w:id="216" w:name="_Toc158393143"/>
      <w:bookmarkStart w:id="217" w:name="_Toc536165988"/>
      <w:bookmarkStart w:id="218" w:name="_Toc174451694"/>
      <w:bookmarkStart w:id="219" w:name="_Toc214383254"/>
      <w:r w:rsidRPr="004378A6">
        <w:rPr>
          <w:rFonts w:ascii="Arial Black" w:hAnsi="Arial Black" w:cs="Arial"/>
        </w:rPr>
        <w:t>5.</w:t>
      </w:r>
      <w:r w:rsidR="003A28B8" w:rsidRPr="004378A6">
        <w:rPr>
          <w:rFonts w:ascii="Arial Black" w:hAnsi="Arial Black" w:cs="Arial"/>
        </w:rPr>
        <w:t>3</w:t>
      </w:r>
      <w:r w:rsidRPr="004378A6">
        <w:rPr>
          <w:rFonts w:ascii="Arial Black" w:hAnsi="Arial Black" w:cs="Arial"/>
        </w:rPr>
        <w:t>.2</w:t>
      </w:r>
      <w:r w:rsidRPr="004378A6">
        <w:rPr>
          <w:rFonts w:ascii="Arial Black" w:hAnsi="Arial Black" w:cs="Arial"/>
        </w:rPr>
        <w:tab/>
        <w:t>Repeat &amp; Vulnerable Victims</w:t>
      </w:r>
      <w:bookmarkEnd w:id="212"/>
      <w:bookmarkEnd w:id="213"/>
      <w:bookmarkEnd w:id="214"/>
      <w:bookmarkEnd w:id="215"/>
      <w:bookmarkEnd w:id="216"/>
      <w:bookmarkEnd w:id="217"/>
      <w:bookmarkEnd w:id="218"/>
      <w:bookmarkEnd w:id="219"/>
    </w:p>
    <w:p w14:paraId="69243E73" w14:textId="77777777" w:rsidR="00147B08" w:rsidRPr="00147B08" w:rsidRDefault="00147B08" w:rsidP="00090E87"/>
    <w:p w14:paraId="208BCA32" w14:textId="52E94A30" w:rsidR="0072296F" w:rsidRPr="00561A79" w:rsidRDefault="0072296F" w:rsidP="00090E87">
      <w:pPr>
        <w:rPr>
          <w:rFonts w:cs="Arial"/>
          <w:szCs w:val="22"/>
        </w:rPr>
      </w:pPr>
      <w:r w:rsidRPr="00561A79">
        <w:rPr>
          <w:rFonts w:cs="Arial"/>
          <w:szCs w:val="22"/>
        </w:rPr>
        <w:t>In a similar manner to repeat locations, a repeat victim may be one and the same as a vulnerable victim. Again, however, there are instances where an individual makes frequent complaints of</w:t>
      </w:r>
      <w:r w:rsidR="00732563" w:rsidRPr="00561A79">
        <w:rPr>
          <w:rFonts w:cs="Arial"/>
          <w:szCs w:val="22"/>
        </w:rPr>
        <w:t xml:space="preserve"> hate crime related</w:t>
      </w:r>
      <w:r w:rsidRPr="00561A79">
        <w:rPr>
          <w:rFonts w:cs="Arial"/>
          <w:szCs w:val="22"/>
        </w:rPr>
        <w:t xml:space="preserve"> </w:t>
      </w:r>
      <w:r w:rsidRPr="00561A79">
        <w:rPr>
          <w:rFonts w:cs="Arial"/>
          <w:bCs/>
          <w:szCs w:val="22"/>
        </w:rPr>
        <w:t>ASB</w:t>
      </w:r>
      <w:r w:rsidRPr="00561A79">
        <w:rPr>
          <w:rFonts w:cs="Arial"/>
          <w:szCs w:val="22"/>
        </w:rPr>
        <w:t xml:space="preserve"> without </w:t>
      </w:r>
      <w:proofErr w:type="gramStart"/>
      <w:r w:rsidRPr="00561A79">
        <w:rPr>
          <w:rFonts w:cs="Arial"/>
          <w:szCs w:val="22"/>
        </w:rPr>
        <w:t>actually being</w:t>
      </w:r>
      <w:proofErr w:type="gramEnd"/>
      <w:r w:rsidRPr="00561A79">
        <w:rPr>
          <w:rFonts w:cs="Arial"/>
          <w:szCs w:val="22"/>
        </w:rPr>
        <w:t xml:space="preserve"> defined as vulnerable. A good example would be a repeat caller complaining about youths on small motorbikes driving through an estate causing an environmental nuisance.  </w:t>
      </w:r>
    </w:p>
    <w:p w14:paraId="2DD89E22" w14:textId="77777777" w:rsidR="0072296F" w:rsidRPr="00561A79" w:rsidRDefault="0072296F" w:rsidP="00090E87">
      <w:pPr>
        <w:rPr>
          <w:rFonts w:cs="Arial"/>
          <w:szCs w:val="22"/>
        </w:rPr>
      </w:pPr>
    </w:p>
    <w:p w14:paraId="6A373A24" w14:textId="4627F7FA" w:rsidR="0072296F" w:rsidRPr="00561A79" w:rsidRDefault="0072296F" w:rsidP="00090E87">
      <w:pPr>
        <w:rPr>
          <w:rFonts w:cs="Arial"/>
          <w:szCs w:val="22"/>
        </w:rPr>
      </w:pPr>
      <w:r w:rsidRPr="00561A79">
        <w:rPr>
          <w:rFonts w:cs="Arial"/>
          <w:szCs w:val="22"/>
        </w:rPr>
        <w:t xml:space="preserve">Whilst this person may not be classified as being vulnerable, the NPT and local authority partnership must put in place steps to target this and provide support to the individual. Successful intervention will lead to a reduction in </w:t>
      </w:r>
      <w:r w:rsidR="007D0D5F" w:rsidRPr="00561A79">
        <w:rPr>
          <w:rFonts w:cs="Arial"/>
          <w:bCs/>
          <w:szCs w:val="22"/>
        </w:rPr>
        <w:t>crime and</w:t>
      </w:r>
      <w:r w:rsidRPr="00561A79">
        <w:rPr>
          <w:rFonts w:cs="Arial"/>
          <w:szCs w:val="22"/>
        </w:rPr>
        <w:t xml:space="preserve"> incidents and boost the confidence of the individual reporting the incident. </w:t>
      </w:r>
    </w:p>
    <w:p w14:paraId="63BE7555" w14:textId="77777777" w:rsidR="0072296F" w:rsidRPr="008E6A6D" w:rsidRDefault="0072296F" w:rsidP="00090E87">
      <w:pPr>
        <w:pStyle w:val="BodyText"/>
        <w:rPr>
          <w:rFonts w:cs="Arial"/>
          <w:b w:val="0"/>
          <w:color w:val="000000"/>
          <w:sz w:val="22"/>
          <w:szCs w:val="22"/>
        </w:rPr>
      </w:pPr>
    </w:p>
    <w:p w14:paraId="1CA81A31" w14:textId="77777777" w:rsidR="0072296F" w:rsidRPr="00623603" w:rsidRDefault="0072296F" w:rsidP="00090E87">
      <w:pPr>
        <w:pStyle w:val="BodyText"/>
        <w:rPr>
          <w:rFonts w:cs="Arial"/>
          <w:b w:val="0"/>
          <w:color w:val="0070C0"/>
          <w:sz w:val="22"/>
          <w:szCs w:val="22"/>
        </w:rPr>
      </w:pPr>
      <w:r w:rsidRPr="008E6A6D">
        <w:rPr>
          <w:rFonts w:cs="Arial"/>
          <w:color w:val="000000"/>
          <w:sz w:val="22"/>
          <w:szCs w:val="22"/>
        </w:rPr>
        <w:t>Please note:</w:t>
      </w:r>
      <w:r w:rsidRPr="008E6A6D">
        <w:rPr>
          <w:rFonts w:cs="Arial"/>
          <w:b w:val="0"/>
          <w:color w:val="000000"/>
          <w:sz w:val="22"/>
          <w:szCs w:val="22"/>
        </w:rPr>
        <w:t xml:space="preserve"> </w:t>
      </w:r>
      <w:r w:rsidRPr="00561A79">
        <w:rPr>
          <w:rFonts w:cs="Arial"/>
          <w:b w:val="0"/>
          <w:sz w:val="22"/>
          <w:szCs w:val="22"/>
        </w:rPr>
        <w:t>The volume demand dashboard will also assist in identifying repeat locations, victims and offenders, which can be used to identify other issues where a problem-oriented approach can be used to reduce that demand and harm.</w:t>
      </w:r>
    </w:p>
    <w:p w14:paraId="78019B3F" w14:textId="77777777" w:rsidR="0072296F" w:rsidRPr="008E6A6D" w:rsidRDefault="0072296F" w:rsidP="00090E87">
      <w:pPr>
        <w:pStyle w:val="BodyText"/>
        <w:rPr>
          <w:rFonts w:cs="Arial"/>
          <w:color w:val="000000"/>
          <w:sz w:val="22"/>
          <w:szCs w:val="22"/>
        </w:rPr>
      </w:pPr>
    </w:p>
    <w:p w14:paraId="70ADAABB" w14:textId="23ED00D9" w:rsidR="0072296F" w:rsidRPr="004378A6" w:rsidRDefault="0072296F" w:rsidP="00090E87">
      <w:pPr>
        <w:pStyle w:val="Heading3"/>
        <w:rPr>
          <w:rFonts w:ascii="Arial Black" w:hAnsi="Arial Black" w:cs="Arial"/>
        </w:rPr>
      </w:pPr>
      <w:bookmarkStart w:id="220" w:name="_Toc77258830"/>
      <w:bookmarkStart w:id="221" w:name="_Toc78221233"/>
      <w:bookmarkStart w:id="222" w:name="_Toc83032941"/>
      <w:bookmarkStart w:id="223" w:name="_Toc135918334"/>
      <w:bookmarkStart w:id="224" w:name="_Toc158393144"/>
      <w:bookmarkStart w:id="225" w:name="_Toc1585032814"/>
      <w:bookmarkStart w:id="226" w:name="_Toc161996863"/>
      <w:bookmarkStart w:id="227" w:name="_Toc1830549982"/>
      <w:bookmarkStart w:id="228" w:name="_Toc174451695"/>
      <w:bookmarkStart w:id="229" w:name="_Toc214383255"/>
      <w:r w:rsidRPr="004378A6">
        <w:rPr>
          <w:rFonts w:ascii="Arial Black" w:hAnsi="Arial Black" w:cs="Arial"/>
        </w:rPr>
        <w:t>5.</w:t>
      </w:r>
      <w:r w:rsidR="003A28B8" w:rsidRPr="004378A6">
        <w:rPr>
          <w:rFonts w:ascii="Arial Black" w:hAnsi="Arial Black" w:cs="Arial"/>
        </w:rPr>
        <w:t>3</w:t>
      </w:r>
      <w:r w:rsidRPr="004378A6">
        <w:rPr>
          <w:rFonts w:ascii="Arial Black" w:hAnsi="Arial Black" w:cs="Arial"/>
        </w:rPr>
        <w:t>.3</w:t>
      </w:r>
      <w:r w:rsidRPr="004378A6">
        <w:rPr>
          <w:rFonts w:ascii="Arial Black" w:hAnsi="Arial Black" w:cs="Arial"/>
        </w:rPr>
        <w:tab/>
        <w:t>Call Backs</w:t>
      </w:r>
      <w:bookmarkEnd w:id="220"/>
      <w:bookmarkEnd w:id="221"/>
      <w:bookmarkEnd w:id="222"/>
      <w:bookmarkEnd w:id="223"/>
      <w:bookmarkEnd w:id="224"/>
      <w:bookmarkEnd w:id="225"/>
      <w:bookmarkEnd w:id="226"/>
      <w:bookmarkEnd w:id="227"/>
      <w:bookmarkEnd w:id="228"/>
      <w:bookmarkEnd w:id="229"/>
    </w:p>
    <w:p w14:paraId="3D5243E4" w14:textId="77777777" w:rsidR="00DD6AD2" w:rsidRPr="00DD6AD2" w:rsidRDefault="00DD6AD2" w:rsidP="00090E87"/>
    <w:p w14:paraId="517BC909" w14:textId="08D80315" w:rsidR="0072296F" w:rsidRPr="00E83A70" w:rsidRDefault="0072296F" w:rsidP="00090E87">
      <w:pPr>
        <w:rPr>
          <w:rFonts w:cs="Arial"/>
          <w:szCs w:val="22"/>
        </w:rPr>
      </w:pPr>
      <w:r w:rsidRPr="00E83A70">
        <w:rPr>
          <w:rFonts w:cs="Arial"/>
          <w:szCs w:val="22"/>
        </w:rPr>
        <w:t>As a starting point to any actions taken, the NPT must ensure that every known individual who reports a</w:t>
      </w:r>
      <w:r w:rsidR="00623603" w:rsidRPr="00E83A70">
        <w:rPr>
          <w:rFonts w:cs="Arial"/>
          <w:szCs w:val="22"/>
        </w:rPr>
        <w:t xml:space="preserve"> </w:t>
      </w:r>
      <w:r w:rsidR="00FC3C17" w:rsidRPr="00E83A70">
        <w:rPr>
          <w:rFonts w:cs="Arial"/>
          <w:szCs w:val="22"/>
        </w:rPr>
        <w:t xml:space="preserve">hate </w:t>
      </w:r>
      <w:r w:rsidR="00623603" w:rsidRPr="00E83A70">
        <w:rPr>
          <w:rFonts w:cs="Arial"/>
          <w:szCs w:val="22"/>
        </w:rPr>
        <w:t>crime</w:t>
      </w:r>
      <w:r w:rsidRPr="00E83A70">
        <w:rPr>
          <w:rFonts w:cs="Arial"/>
          <w:szCs w:val="22"/>
        </w:rPr>
        <w:t xml:space="preserve"> receives a call back either by telephone or in person, </w:t>
      </w:r>
      <w:r w:rsidRPr="00E83A70">
        <w:rPr>
          <w:rFonts w:cs="Arial"/>
          <w:b/>
          <w:bCs/>
          <w:szCs w:val="22"/>
        </w:rPr>
        <w:t>ideally within 24 hours but no later than 72 hours of making their report.</w:t>
      </w:r>
      <w:r w:rsidRPr="00E83A70">
        <w:rPr>
          <w:rFonts w:cs="Arial"/>
          <w:szCs w:val="22"/>
        </w:rPr>
        <w:t xml:space="preserve"> This call back should be regarded as additional support alongside any initial response given to the incident, </w:t>
      </w:r>
      <w:r w:rsidRPr="00E83A70">
        <w:rPr>
          <w:rFonts w:cs="Arial"/>
          <w:b/>
          <w:bCs/>
          <w:szCs w:val="22"/>
        </w:rPr>
        <w:t>and not a substitute</w:t>
      </w:r>
      <w:r w:rsidRPr="00E83A70">
        <w:rPr>
          <w:rFonts w:cs="Arial"/>
          <w:szCs w:val="22"/>
        </w:rPr>
        <w:t xml:space="preserve">. </w:t>
      </w:r>
    </w:p>
    <w:p w14:paraId="14DC36EA" w14:textId="77777777" w:rsidR="0072296F" w:rsidRPr="00E83A70" w:rsidRDefault="0072296F" w:rsidP="00090E87">
      <w:pPr>
        <w:rPr>
          <w:rFonts w:cs="Arial"/>
          <w:szCs w:val="22"/>
        </w:rPr>
      </w:pPr>
    </w:p>
    <w:p w14:paraId="5F335DE9" w14:textId="7062A35F" w:rsidR="0072296F" w:rsidRPr="00E83A70" w:rsidRDefault="0072296F" w:rsidP="00090E87">
      <w:pPr>
        <w:rPr>
          <w:rFonts w:cs="Arial"/>
          <w:szCs w:val="22"/>
        </w:rPr>
      </w:pPr>
      <w:r w:rsidRPr="00E83A70">
        <w:rPr>
          <w:rFonts w:cs="Arial"/>
          <w:szCs w:val="22"/>
        </w:rPr>
        <w:t xml:space="preserve">The purpose of the call back is to provide reassurance to the person reporting the incident and obtain further information pertaining to it. It also acts as a safety net allowing vulnerability levels to be reassessed and a victim risk assessment to be carried out if necessary. Once a call back has been made, the </w:t>
      </w:r>
      <w:r w:rsidR="00536A9D" w:rsidRPr="00E83A70">
        <w:rPr>
          <w:rFonts w:cs="Arial"/>
          <w:szCs w:val="22"/>
        </w:rPr>
        <w:t>NCHI</w:t>
      </w:r>
      <w:r w:rsidRPr="00E83A70">
        <w:rPr>
          <w:rFonts w:cs="Arial"/>
          <w:szCs w:val="22"/>
        </w:rPr>
        <w:t xml:space="preserve">, crime, and where applicable PRB must be endorsed accordingly, and any substantive new information added where necessary. This may include details of witnesses, crime reference numbers and actions taken in support of the person reporting the incident. </w:t>
      </w:r>
    </w:p>
    <w:p w14:paraId="50A6A89B" w14:textId="77777777" w:rsidR="0072296F" w:rsidRPr="00475EA9" w:rsidRDefault="0072296F" w:rsidP="00090E87">
      <w:pPr>
        <w:rPr>
          <w:rFonts w:cs="Arial"/>
          <w:color w:val="0070C0"/>
          <w:szCs w:val="22"/>
        </w:rPr>
      </w:pPr>
    </w:p>
    <w:p w14:paraId="249F30E8" w14:textId="62D6333C" w:rsidR="0072296F" w:rsidRPr="004378A6" w:rsidRDefault="0072296F" w:rsidP="00090E87">
      <w:pPr>
        <w:pStyle w:val="Heading3"/>
        <w:rPr>
          <w:rFonts w:ascii="Arial Black" w:hAnsi="Arial Black" w:cs="Arial"/>
        </w:rPr>
      </w:pPr>
      <w:bookmarkStart w:id="230" w:name="_Toc135918335"/>
      <w:bookmarkStart w:id="231" w:name="_Toc158393145"/>
      <w:bookmarkStart w:id="232" w:name="_Toc1051994831"/>
      <w:bookmarkStart w:id="233" w:name="_Toc174451696"/>
      <w:bookmarkStart w:id="234" w:name="_Toc214383256"/>
      <w:r w:rsidRPr="004378A6">
        <w:rPr>
          <w:rFonts w:ascii="Arial Black" w:hAnsi="Arial Black" w:cs="Arial"/>
        </w:rPr>
        <w:t>5.</w:t>
      </w:r>
      <w:r w:rsidR="003A28B8" w:rsidRPr="004378A6">
        <w:rPr>
          <w:rFonts w:ascii="Arial Black" w:hAnsi="Arial Black" w:cs="Arial"/>
        </w:rPr>
        <w:t>3</w:t>
      </w:r>
      <w:r w:rsidRPr="004378A6">
        <w:rPr>
          <w:rFonts w:ascii="Arial Black" w:hAnsi="Arial Black" w:cs="Arial"/>
        </w:rPr>
        <w:t>.4</w:t>
      </w:r>
      <w:r w:rsidRPr="004378A6">
        <w:rPr>
          <w:rFonts w:ascii="Arial Black" w:hAnsi="Arial Black" w:cs="Arial"/>
        </w:rPr>
        <w:tab/>
        <w:t>Vulnerability and the Need to Scan</w:t>
      </w:r>
      <w:bookmarkEnd w:id="230"/>
      <w:bookmarkEnd w:id="231"/>
      <w:bookmarkEnd w:id="232"/>
      <w:bookmarkEnd w:id="233"/>
      <w:bookmarkEnd w:id="234"/>
    </w:p>
    <w:p w14:paraId="3B09AC12" w14:textId="77777777" w:rsidR="00475EA9" w:rsidRPr="00475EA9" w:rsidRDefault="00475EA9" w:rsidP="00090E87"/>
    <w:p w14:paraId="0A23EBA8" w14:textId="77777777" w:rsidR="0072296F" w:rsidRPr="00E83A70" w:rsidRDefault="0072296F" w:rsidP="00090E87">
      <w:pPr>
        <w:rPr>
          <w:rFonts w:cs="Arial"/>
          <w:b/>
          <w:szCs w:val="22"/>
        </w:rPr>
      </w:pPr>
      <w:r w:rsidRPr="00E83A70">
        <w:rPr>
          <w:rFonts w:cs="Arial"/>
          <w:b/>
          <w:szCs w:val="22"/>
        </w:rPr>
        <w:t>Where ASB vulnerability is identified at the scene, the attending officers and duty supervision should complete certain steps to ensure matters are assessed, recorded and the team is made aware. They should</w:t>
      </w:r>
      <w:r w:rsidRPr="00E83A70">
        <w:rPr>
          <w:rFonts w:cs="Arial"/>
          <w:bCs/>
          <w:szCs w:val="22"/>
        </w:rPr>
        <w:t>:</w:t>
      </w:r>
    </w:p>
    <w:p w14:paraId="1F14486D" w14:textId="77777777" w:rsidR="0072296F" w:rsidRPr="00E83A70" w:rsidRDefault="0072296F" w:rsidP="00090E87">
      <w:pPr>
        <w:rPr>
          <w:rFonts w:cs="Arial"/>
          <w:b/>
          <w:szCs w:val="22"/>
        </w:rPr>
      </w:pPr>
    </w:p>
    <w:p w14:paraId="682B4082" w14:textId="77777777" w:rsidR="0072296F" w:rsidRPr="00E83A70" w:rsidRDefault="0072296F" w:rsidP="00090E87">
      <w:pPr>
        <w:pStyle w:val="BodyText"/>
        <w:numPr>
          <w:ilvl w:val="0"/>
          <w:numId w:val="52"/>
        </w:numPr>
        <w:rPr>
          <w:rFonts w:cs="Arial"/>
          <w:b w:val="0"/>
          <w:sz w:val="22"/>
          <w:szCs w:val="22"/>
        </w:rPr>
      </w:pPr>
      <w:r w:rsidRPr="00E83A70">
        <w:rPr>
          <w:rFonts w:cs="Arial"/>
          <w:b w:val="0"/>
          <w:sz w:val="22"/>
          <w:szCs w:val="22"/>
        </w:rPr>
        <w:t xml:space="preserve">Attend, speak to the victim and assess using Think Victim, Think </w:t>
      </w:r>
      <w:proofErr w:type="gramStart"/>
      <w:r w:rsidRPr="00E83A70">
        <w:rPr>
          <w:rFonts w:cs="Arial"/>
          <w:b w:val="0"/>
          <w:sz w:val="22"/>
          <w:szCs w:val="22"/>
        </w:rPr>
        <w:t>THRIVE;</w:t>
      </w:r>
      <w:proofErr w:type="gramEnd"/>
    </w:p>
    <w:p w14:paraId="5E569CEE" w14:textId="77777777" w:rsidR="0072296F" w:rsidRPr="00E83A70" w:rsidRDefault="0072296F" w:rsidP="00090E87">
      <w:pPr>
        <w:pStyle w:val="BodyText"/>
        <w:numPr>
          <w:ilvl w:val="0"/>
          <w:numId w:val="52"/>
        </w:numPr>
        <w:rPr>
          <w:rFonts w:cs="Arial"/>
          <w:b w:val="0"/>
          <w:sz w:val="22"/>
          <w:szCs w:val="22"/>
        </w:rPr>
      </w:pPr>
      <w:r w:rsidRPr="00E83A70">
        <w:rPr>
          <w:rFonts w:cs="Arial"/>
          <w:b w:val="0"/>
          <w:sz w:val="22"/>
          <w:szCs w:val="22"/>
        </w:rPr>
        <w:t xml:space="preserve">Create a care </w:t>
      </w:r>
      <w:proofErr w:type="gramStart"/>
      <w:r w:rsidRPr="00E83A70">
        <w:rPr>
          <w:rFonts w:cs="Arial"/>
          <w:b w:val="0"/>
          <w:sz w:val="22"/>
          <w:szCs w:val="22"/>
        </w:rPr>
        <w:t>plan;</w:t>
      </w:r>
      <w:proofErr w:type="gramEnd"/>
    </w:p>
    <w:p w14:paraId="3BCF5145" w14:textId="77777777" w:rsidR="0072296F" w:rsidRPr="00E83A70" w:rsidRDefault="0072296F" w:rsidP="00090E87">
      <w:pPr>
        <w:pStyle w:val="BodyText"/>
        <w:numPr>
          <w:ilvl w:val="0"/>
          <w:numId w:val="52"/>
        </w:numPr>
        <w:rPr>
          <w:rFonts w:cs="Arial"/>
          <w:b w:val="0"/>
          <w:sz w:val="22"/>
          <w:szCs w:val="22"/>
        </w:rPr>
      </w:pPr>
      <w:r w:rsidRPr="00E83A70">
        <w:rPr>
          <w:rFonts w:cs="Arial"/>
          <w:bCs w:val="0"/>
          <w:sz w:val="22"/>
          <w:szCs w:val="22"/>
        </w:rPr>
        <w:t xml:space="preserve">Create a problem event with initial details and complete the risk </w:t>
      </w:r>
      <w:proofErr w:type="gramStart"/>
      <w:r w:rsidRPr="00E83A70">
        <w:rPr>
          <w:rFonts w:cs="Arial"/>
          <w:bCs w:val="0"/>
          <w:sz w:val="22"/>
          <w:szCs w:val="22"/>
        </w:rPr>
        <w:t>assessment</w:t>
      </w:r>
      <w:r w:rsidRPr="00E83A70">
        <w:rPr>
          <w:rFonts w:cs="Arial"/>
          <w:b w:val="0"/>
          <w:sz w:val="22"/>
          <w:szCs w:val="22"/>
        </w:rPr>
        <w:t>;</w:t>
      </w:r>
      <w:proofErr w:type="gramEnd"/>
    </w:p>
    <w:p w14:paraId="1B6D92BE" w14:textId="77777777" w:rsidR="0072296F" w:rsidRPr="00E83A70" w:rsidRDefault="0072296F" w:rsidP="00090E87">
      <w:pPr>
        <w:pStyle w:val="BodyText"/>
        <w:numPr>
          <w:ilvl w:val="0"/>
          <w:numId w:val="52"/>
        </w:numPr>
        <w:rPr>
          <w:rFonts w:cs="Arial"/>
          <w:b w:val="0"/>
          <w:sz w:val="22"/>
          <w:szCs w:val="22"/>
        </w:rPr>
      </w:pPr>
      <w:r w:rsidRPr="00E83A70">
        <w:rPr>
          <w:rFonts w:cs="Arial"/>
          <w:b w:val="0"/>
          <w:sz w:val="22"/>
          <w:szCs w:val="22"/>
        </w:rPr>
        <w:t>Ensure supervision and the duty operations inspector are made aware for the rolling log and discussion at the daily district management meeting; and</w:t>
      </w:r>
    </w:p>
    <w:p w14:paraId="55A35239" w14:textId="77777777" w:rsidR="0072296F" w:rsidRPr="00E83A70" w:rsidRDefault="0072296F" w:rsidP="00090E87">
      <w:pPr>
        <w:pStyle w:val="BodyText"/>
        <w:numPr>
          <w:ilvl w:val="0"/>
          <w:numId w:val="52"/>
        </w:numPr>
        <w:rPr>
          <w:rFonts w:cs="Arial"/>
          <w:b w:val="0"/>
          <w:sz w:val="22"/>
          <w:szCs w:val="22"/>
        </w:rPr>
      </w:pPr>
      <w:r w:rsidRPr="00E83A70">
        <w:rPr>
          <w:rFonts w:cs="Arial"/>
          <w:b w:val="0"/>
          <w:sz w:val="22"/>
          <w:szCs w:val="22"/>
        </w:rPr>
        <w:t>Apply the G82 qualifier.</w:t>
      </w:r>
    </w:p>
    <w:p w14:paraId="75962E51" w14:textId="77777777" w:rsidR="0072296F" w:rsidRPr="00E83A70" w:rsidRDefault="0072296F" w:rsidP="00090E87">
      <w:pPr>
        <w:pStyle w:val="BodyText"/>
        <w:rPr>
          <w:rFonts w:cs="Arial"/>
          <w:b w:val="0"/>
          <w:sz w:val="22"/>
          <w:szCs w:val="22"/>
        </w:rPr>
      </w:pPr>
    </w:p>
    <w:p w14:paraId="1D7BE2EC" w14:textId="77777777" w:rsidR="0072296F" w:rsidRPr="00E83A70" w:rsidRDefault="0072296F" w:rsidP="00090E87">
      <w:pPr>
        <w:pStyle w:val="BodyText"/>
        <w:rPr>
          <w:rFonts w:cs="Arial"/>
          <w:b w:val="0"/>
          <w:sz w:val="22"/>
          <w:szCs w:val="22"/>
        </w:rPr>
      </w:pPr>
      <w:r w:rsidRPr="00E83A70">
        <w:rPr>
          <w:rFonts w:cs="Arial"/>
          <w:b w:val="0"/>
          <w:sz w:val="22"/>
          <w:szCs w:val="22"/>
        </w:rPr>
        <w:t xml:space="preserve">However, for a variety of reasons, the above may not be completed. For instance, repeat victimisation and vulnerability may not be identified. Relying on individual officers to scan their beats in a 'bottom up' approach may also result in patterns not </w:t>
      </w:r>
      <w:r w:rsidRPr="00E83A70">
        <w:rPr>
          <w:rFonts w:cs="Arial"/>
          <w:b w:val="0"/>
          <w:sz w:val="22"/>
          <w:szCs w:val="22"/>
        </w:rPr>
        <w:lastRenderedPageBreak/>
        <w:t xml:space="preserve">being effectively identified. Therefore, scanning at a neighbourhood level should be in place to identify repeat and vulnerable victims.   </w:t>
      </w:r>
    </w:p>
    <w:p w14:paraId="34BD3733" w14:textId="77777777" w:rsidR="0072296F" w:rsidRPr="00E83A70" w:rsidRDefault="0072296F" w:rsidP="00090E87">
      <w:pPr>
        <w:pStyle w:val="BodyText"/>
        <w:rPr>
          <w:rFonts w:cs="Arial"/>
          <w:b w:val="0"/>
          <w:bCs w:val="0"/>
          <w:sz w:val="22"/>
          <w:szCs w:val="22"/>
        </w:rPr>
      </w:pPr>
    </w:p>
    <w:p w14:paraId="59FB7398" w14:textId="0D9A9140" w:rsidR="0072296F" w:rsidRPr="00E83A70" w:rsidRDefault="0072296F" w:rsidP="00090E87">
      <w:pPr>
        <w:pStyle w:val="BodyText"/>
        <w:rPr>
          <w:rFonts w:cs="Arial"/>
          <w:b w:val="0"/>
          <w:bCs w:val="0"/>
          <w:sz w:val="22"/>
          <w:szCs w:val="22"/>
        </w:rPr>
      </w:pPr>
      <w:r w:rsidRPr="00E83A70">
        <w:rPr>
          <w:rFonts w:cs="Arial"/>
          <w:b w:val="0"/>
          <w:bCs w:val="0"/>
          <w:sz w:val="22"/>
          <w:szCs w:val="22"/>
        </w:rPr>
        <w:t xml:space="preserve">The scanning for repeat and vulnerable victims to flag cases of vulnerability is essential. You must be confident that a process is in place to provide a level of assurance that such cases are being identified and the response reviewed. </w:t>
      </w:r>
    </w:p>
    <w:p w14:paraId="1E8E86C8" w14:textId="77777777" w:rsidR="0072296F" w:rsidRPr="00E83A70" w:rsidRDefault="0072296F" w:rsidP="00090E87">
      <w:pPr>
        <w:pStyle w:val="BodyText"/>
        <w:rPr>
          <w:rFonts w:cs="Arial"/>
          <w:b w:val="0"/>
          <w:sz w:val="22"/>
          <w:szCs w:val="22"/>
        </w:rPr>
      </w:pPr>
    </w:p>
    <w:p w14:paraId="5CD56419" w14:textId="77777777" w:rsidR="0072296F" w:rsidRPr="00E83A70" w:rsidRDefault="0072296F" w:rsidP="00090E87">
      <w:pPr>
        <w:pStyle w:val="BodyText"/>
        <w:rPr>
          <w:rFonts w:cs="Arial"/>
          <w:sz w:val="22"/>
          <w:szCs w:val="22"/>
        </w:rPr>
      </w:pPr>
      <w:r w:rsidRPr="00E83A70">
        <w:rPr>
          <w:rFonts w:cs="Arial"/>
          <w:b w:val="0"/>
          <w:sz w:val="22"/>
          <w:szCs w:val="22"/>
        </w:rPr>
        <w:t>To achieve this, police systems should be used to scan daily by your team and repeat cases should be highlighted to supervision to check a response is in place.</w:t>
      </w:r>
      <w:r w:rsidRPr="00E83A70">
        <w:rPr>
          <w:rFonts w:cs="Arial"/>
          <w:sz w:val="22"/>
          <w:szCs w:val="22"/>
        </w:rPr>
        <w:t xml:space="preserve"> </w:t>
      </w:r>
    </w:p>
    <w:p w14:paraId="016DEAD4" w14:textId="77777777" w:rsidR="0072296F" w:rsidRPr="00EC1B34" w:rsidRDefault="0072296F" w:rsidP="00090E87">
      <w:pPr>
        <w:pStyle w:val="BodyText"/>
        <w:rPr>
          <w:rFonts w:cs="Arial"/>
          <w:color w:val="0070C0"/>
          <w:sz w:val="22"/>
          <w:szCs w:val="22"/>
        </w:rPr>
      </w:pPr>
    </w:p>
    <w:p w14:paraId="14ADCDE0" w14:textId="77777777" w:rsidR="00E83A70" w:rsidRPr="00E83A70" w:rsidRDefault="0072296F" w:rsidP="00090E87">
      <w:pPr>
        <w:pStyle w:val="BodyText"/>
        <w:rPr>
          <w:rFonts w:cs="Arial"/>
          <w:b w:val="0"/>
          <w:sz w:val="22"/>
          <w:szCs w:val="22"/>
        </w:rPr>
      </w:pPr>
      <w:r w:rsidRPr="00E83A70">
        <w:rPr>
          <w:rFonts w:cs="Arial"/>
          <w:b w:val="0"/>
          <w:bCs w:val="0"/>
          <w:sz w:val="22"/>
          <w:szCs w:val="22"/>
        </w:rPr>
        <w:t>Police systems can identify</w:t>
      </w:r>
      <w:r w:rsidRPr="00E83A70">
        <w:rPr>
          <w:rFonts w:cs="Arial"/>
          <w:b w:val="0"/>
          <w:sz w:val="22"/>
          <w:szCs w:val="22"/>
        </w:rPr>
        <w:t xml:space="preserve"> repeat locations, victims and offenders, which can be used to identify other issues where a problem-oriented approach can be used to reduce that demand and harm. The volume demand dashboard includes filters for all </w:t>
      </w:r>
      <w:r w:rsidR="00B460DF" w:rsidRPr="00E83A70">
        <w:rPr>
          <w:rFonts w:cs="Arial"/>
          <w:b w:val="0"/>
          <w:sz w:val="22"/>
          <w:szCs w:val="22"/>
        </w:rPr>
        <w:t>hate crime</w:t>
      </w:r>
      <w:r w:rsidRPr="00E83A70">
        <w:rPr>
          <w:rFonts w:cs="Arial"/>
          <w:b w:val="0"/>
          <w:sz w:val="22"/>
          <w:szCs w:val="22"/>
        </w:rPr>
        <w:t xml:space="preserve"> codes. However, wider scanning (using filters on </w:t>
      </w:r>
      <w:proofErr w:type="gramStart"/>
      <w:r w:rsidRPr="00E83A70">
        <w:rPr>
          <w:rFonts w:cs="Arial"/>
          <w:b w:val="0"/>
          <w:sz w:val="22"/>
          <w:szCs w:val="22"/>
        </w:rPr>
        <w:t>all of</w:t>
      </w:r>
      <w:proofErr w:type="gramEnd"/>
      <w:r w:rsidRPr="00E83A70">
        <w:rPr>
          <w:rFonts w:cs="Arial"/>
          <w:b w:val="0"/>
          <w:sz w:val="22"/>
          <w:szCs w:val="22"/>
        </w:rPr>
        <w:t xml:space="preserve"> the codes) to identify repeat locations is important because by drilling down further using the dashboard and Person, Object, Location, Event (POLE) search repeat victims can be identified.   </w:t>
      </w:r>
    </w:p>
    <w:p w14:paraId="5BDA03B9" w14:textId="77777777" w:rsidR="00E83A70" w:rsidRDefault="00E83A70" w:rsidP="00090E87">
      <w:pPr>
        <w:pStyle w:val="BodyText"/>
        <w:rPr>
          <w:rFonts w:cs="Arial"/>
          <w:b w:val="0"/>
          <w:color w:val="000000"/>
          <w:sz w:val="22"/>
          <w:szCs w:val="22"/>
        </w:rPr>
      </w:pPr>
    </w:p>
    <w:p w14:paraId="37FB4708" w14:textId="7DB063E8" w:rsidR="0072296F" w:rsidRPr="004378A6" w:rsidRDefault="00ED402A" w:rsidP="00090E87">
      <w:pPr>
        <w:pStyle w:val="Heading3"/>
        <w:ind w:left="720" w:hanging="720"/>
        <w:rPr>
          <w:rFonts w:ascii="Arial Black" w:hAnsi="Arial Black"/>
          <w:color w:val="000000"/>
        </w:rPr>
      </w:pPr>
      <w:bookmarkStart w:id="235" w:name="_Toc78221234"/>
      <w:bookmarkStart w:id="236" w:name="_Toc83032942"/>
      <w:bookmarkStart w:id="237" w:name="_Toc77258831"/>
      <w:bookmarkStart w:id="238" w:name="_Toc135918336"/>
      <w:bookmarkStart w:id="239" w:name="_Toc158393146"/>
      <w:bookmarkStart w:id="240" w:name="_Toc1677145079"/>
      <w:bookmarkStart w:id="241" w:name="_Toc161996864"/>
      <w:bookmarkStart w:id="242" w:name="_Toc214383257"/>
      <w:r w:rsidRPr="004378A6">
        <w:rPr>
          <w:rFonts w:ascii="Arial Black" w:hAnsi="Arial Black"/>
        </w:rPr>
        <w:t>5.</w:t>
      </w:r>
      <w:r w:rsidR="003A28B8" w:rsidRPr="004378A6">
        <w:rPr>
          <w:rFonts w:ascii="Arial Black" w:hAnsi="Arial Black"/>
        </w:rPr>
        <w:t>3</w:t>
      </w:r>
      <w:r w:rsidR="0072296F" w:rsidRPr="004378A6">
        <w:rPr>
          <w:rFonts w:ascii="Arial Black" w:hAnsi="Arial Black"/>
        </w:rPr>
        <w:t>.5</w:t>
      </w:r>
      <w:r w:rsidR="0072296F" w:rsidRPr="004378A6">
        <w:rPr>
          <w:rFonts w:ascii="Arial Black" w:hAnsi="Arial Black"/>
        </w:rPr>
        <w:tab/>
        <w:t xml:space="preserve">Assessing Vulnerability </w:t>
      </w:r>
      <w:bookmarkStart w:id="243" w:name="_Toc78221235"/>
      <w:bookmarkStart w:id="244" w:name="_Toc83032943"/>
      <w:bookmarkEnd w:id="235"/>
      <w:bookmarkEnd w:id="236"/>
      <w:r w:rsidR="0072296F" w:rsidRPr="004378A6">
        <w:rPr>
          <w:rFonts w:ascii="Arial Black" w:hAnsi="Arial Black"/>
        </w:rPr>
        <w:t>Enhanced Risk Assessment and RAG-</w:t>
      </w:r>
      <w:r w:rsidR="00041725" w:rsidRPr="004378A6">
        <w:rPr>
          <w:rFonts w:ascii="Arial Black" w:hAnsi="Arial Black"/>
        </w:rPr>
        <w:t>R</w:t>
      </w:r>
      <w:r w:rsidR="0072296F" w:rsidRPr="004378A6">
        <w:rPr>
          <w:rFonts w:ascii="Arial Black" w:hAnsi="Arial Black"/>
        </w:rPr>
        <w:t>ated Risk Assessment</w:t>
      </w:r>
      <w:bookmarkEnd w:id="237"/>
      <w:bookmarkEnd w:id="238"/>
      <w:bookmarkEnd w:id="239"/>
      <w:bookmarkEnd w:id="240"/>
      <w:bookmarkEnd w:id="241"/>
      <w:bookmarkEnd w:id="243"/>
      <w:bookmarkEnd w:id="244"/>
      <w:bookmarkEnd w:id="242"/>
      <w:r w:rsidR="0072296F" w:rsidRPr="004378A6">
        <w:rPr>
          <w:rFonts w:ascii="Arial Black" w:hAnsi="Arial Black"/>
        </w:rPr>
        <w:t xml:space="preserve"> </w:t>
      </w:r>
    </w:p>
    <w:p w14:paraId="466D9AFB" w14:textId="77777777" w:rsidR="00361B11" w:rsidRPr="008E6A6D" w:rsidRDefault="00361B11" w:rsidP="00090E87">
      <w:pPr>
        <w:spacing w:line="276" w:lineRule="auto"/>
        <w:rPr>
          <w:rFonts w:cs="Arial"/>
          <w:szCs w:val="22"/>
        </w:rPr>
      </w:pPr>
    </w:p>
    <w:p w14:paraId="3DE0E04A" w14:textId="77777777" w:rsidR="0072296F" w:rsidRPr="00E83A70" w:rsidRDefault="0072296F" w:rsidP="00090E87">
      <w:pPr>
        <w:pStyle w:val="BodyText"/>
        <w:rPr>
          <w:rFonts w:cs="Arial"/>
          <w:b w:val="0"/>
          <w:sz w:val="22"/>
          <w:szCs w:val="22"/>
        </w:rPr>
      </w:pPr>
      <w:r w:rsidRPr="00E83A70">
        <w:rPr>
          <w:rFonts w:cs="Arial"/>
          <w:b w:val="0"/>
          <w:sz w:val="22"/>
          <w:szCs w:val="22"/>
        </w:rPr>
        <w:t xml:space="preserve">Vulnerability will be assessed by a two-stage process. It will take the form of questions by the </w:t>
      </w:r>
      <w:r w:rsidRPr="00E83A70">
        <w:rPr>
          <w:rFonts w:cs="Arial"/>
          <w:b w:val="0"/>
          <w:bCs w:val="0"/>
          <w:sz w:val="22"/>
          <w:szCs w:val="22"/>
        </w:rPr>
        <w:t>FCCO</w:t>
      </w:r>
      <w:r w:rsidRPr="00E83A70">
        <w:rPr>
          <w:rFonts w:cs="Arial"/>
          <w:sz w:val="22"/>
          <w:szCs w:val="22"/>
        </w:rPr>
        <w:t xml:space="preserve"> </w:t>
      </w:r>
      <w:r w:rsidRPr="00E83A70">
        <w:rPr>
          <w:rFonts w:cs="Arial"/>
          <w:b w:val="0"/>
          <w:sz w:val="22"/>
          <w:szCs w:val="22"/>
        </w:rPr>
        <w:t>and initial attendance, then subsequently by the neighbourhood team undertaking a call back or revisit.</w:t>
      </w:r>
    </w:p>
    <w:p w14:paraId="770948C7" w14:textId="77777777" w:rsidR="0072296F" w:rsidRPr="00E83A70" w:rsidRDefault="0072296F" w:rsidP="00090E87">
      <w:pPr>
        <w:pStyle w:val="BodyText"/>
        <w:rPr>
          <w:rFonts w:cs="Arial"/>
          <w:b w:val="0"/>
          <w:sz w:val="22"/>
          <w:szCs w:val="22"/>
        </w:rPr>
      </w:pPr>
    </w:p>
    <w:p w14:paraId="3A39E897" w14:textId="77777777" w:rsidR="0072296F" w:rsidRPr="00E83A70" w:rsidRDefault="0072296F" w:rsidP="00090E87">
      <w:pPr>
        <w:pStyle w:val="BodyText"/>
        <w:rPr>
          <w:rFonts w:cs="Arial"/>
          <w:b w:val="0"/>
          <w:sz w:val="22"/>
          <w:szCs w:val="22"/>
        </w:rPr>
      </w:pPr>
      <w:r w:rsidRPr="00E83A70">
        <w:rPr>
          <w:rFonts w:cs="Arial"/>
          <w:b w:val="0"/>
          <w:sz w:val="22"/>
          <w:szCs w:val="22"/>
        </w:rPr>
        <w:t>Within an PRB, there is a risk assessment tool that should be completed by the attending officer.</w:t>
      </w:r>
    </w:p>
    <w:p w14:paraId="5A9CAAB7" w14:textId="77777777" w:rsidR="0072296F" w:rsidRPr="00E83A70" w:rsidRDefault="0072296F" w:rsidP="00090E87">
      <w:pPr>
        <w:pStyle w:val="BodyText"/>
        <w:rPr>
          <w:rFonts w:cs="Arial"/>
          <w:b w:val="0"/>
          <w:sz w:val="22"/>
          <w:szCs w:val="22"/>
        </w:rPr>
      </w:pPr>
    </w:p>
    <w:p w14:paraId="474E21B8" w14:textId="77777777" w:rsidR="0072296F" w:rsidRPr="00E83A70" w:rsidRDefault="0072296F" w:rsidP="00090E87">
      <w:pPr>
        <w:pStyle w:val="BodyText"/>
        <w:rPr>
          <w:rFonts w:cs="Arial"/>
          <w:b w:val="0"/>
          <w:bCs w:val="0"/>
          <w:sz w:val="22"/>
          <w:szCs w:val="22"/>
        </w:rPr>
      </w:pPr>
      <w:r w:rsidRPr="00E83A70">
        <w:rPr>
          <w:rFonts w:cs="Arial"/>
          <w:b w:val="0"/>
          <w:sz w:val="22"/>
          <w:szCs w:val="22"/>
        </w:rPr>
        <w:t xml:space="preserve">We have retained the risk assessment tool that produces a RAG-rated risk assessment for each victim. </w:t>
      </w:r>
      <w:r w:rsidRPr="00E83A70">
        <w:rPr>
          <w:rFonts w:cs="Arial"/>
          <w:b w:val="0"/>
          <w:bCs w:val="0"/>
          <w:sz w:val="22"/>
          <w:szCs w:val="22"/>
        </w:rPr>
        <w:t xml:space="preserve"> </w:t>
      </w:r>
    </w:p>
    <w:p w14:paraId="1B70779F" w14:textId="77777777" w:rsidR="0072296F" w:rsidRPr="00E83A70" w:rsidRDefault="0072296F" w:rsidP="00090E87">
      <w:pPr>
        <w:pStyle w:val="BodyText"/>
        <w:rPr>
          <w:rFonts w:cs="Arial"/>
          <w:b w:val="0"/>
          <w:bCs w:val="0"/>
          <w:sz w:val="22"/>
          <w:szCs w:val="22"/>
        </w:rPr>
      </w:pPr>
    </w:p>
    <w:p w14:paraId="44A9D831" w14:textId="721182A2" w:rsidR="0072296F" w:rsidRPr="00E83A70" w:rsidRDefault="0072296F" w:rsidP="00090E87">
      <w:pPr>
        <w:pStyle w:val="BodyText"/>
        <w:rPr>
          <w:rFonts w:cs="Arial"/>
          <w:b w:val="0"/>
          <w:bCs w:val="0"/>
          <w:sz w:val="22"/>
          <w:szCs w:val="22"/>
        </w:rPr>
      </w:pPr>
      <w:r w:rsidRPr="00E83A70">
        <w:rPr>
          <w:rFonts w:cs="Arial"/>
          <w:b w:val="0"/>
          <w:bCs w:val="0"/>
          <w:sz w:val="22"/>
          <w:szCs w:val="22"/>
        </w:rPr>
        <w:t xml:space="preserve">This sits outside of current system but can still be used for cases of </w:t>
      </w:r>
      <w:r w:rsidR="00792051" w:rsidRPr="00E83A70">
        <w:rPr>
          <w:rFonts w:cs="Arial"/>
          <w:b w:val="0"/>
          <w:bCs w:val="0"/>
          <w:sz w:val="22"/>
          <w:szCs w:val="22"/>
        </w:rPr>
        <w:t xml:space="preserve">hate crime related </w:t>
      </w:r>
      <w:r w:rsidRPr="00E83A70">
        <w:rPr>
          <w:rFonts w:cs="Arial"/>
          <w:b w:val="0"/>
          <w:bCs w:val="0"/>
          <w:sz w:val="22"/>
          <w:szCs w:val="22"/>
        </w:rPr>
        <w:t xml:space="preserve">vulnerability when reviewing cases to help inform the risk assessment.  </w:t>
      </w:r>
    </w:p>
    <w:p w14:paraId="42D7A9F1" w14:textId="77777777" w:rsidR="0072296F" w:rsidRPr="00E83A70" w:rsidRDefault="0072296F" w:rsidP="00090E87">
      <w:pPr>
        <w:autoSpaceDE w:val="0"/>
        <w:autoSpaceDN w:val="0"/>
        <w:adjustRightInd w:val="0"/>
        <w:rPr>
          <w:rFonts w:cs="Arial"/>
          <w:szCs w:val="22"/>
        </w:rPr>
      </w:pPr>
    </w:p>
    <w:p w14:paraId="669F49BB" w14:textId="77777777" w:rsidR="0072296F" w:rsidRPr="00E83A70" w:rsidRDefault="0072296F" w:rsidP="00090E87">
      <w:pPr>
        <w:autoSpaceDE w:val="0"/>
        <w:autoSpaceDN w:val="0"/>
        <w:adjustRightInd w:val="0"/>
        <w:rPr>
          <w:rFonts w:cs="Arial"/>
          <w:szCs w:val="22"/>
        </w:rPr>
      </w:pPr>
      <w:r w:rsidRPr="00E83A70">
        <w:rPr>
          <w:rFonts w:cs="Arial"/>
          <w:szCs w:val="22"/>
        </w:rPr>
        <w:t>The scores produced by this enhanced risk assessment are:</w:t>
      </w:r>
    </w:p>
    <w:p w14:paraId="07DC7A35" w14:textId="77777777" w:rsidR="0072296F" w:rsidRPr="008E6A6D" w:rsidRDefault="0072296F" w:rsidP="00090E87">
      <w:pPr>
        <w:autoSpaceDE w:val="0"/>
        <w:autoSpaceDN w:val="0"/>
        <w:adjustRightInd w:val="0"/>
        <w:rPr>
          <w:rFonts w:cs="Arial"/>
          <w:color w:val="234060"/>
          <w:szCs w:val="22"/>
        </w:rPr>
      </w:pPr>
    </w:p>
    <w:p w14:paraId="3048EC9E" w14:textId="77777777" w:rsidR="0072296F" w:rsidRPr="008E6A6D" w:rsidRDefault="0072296F" w:rsidP="00090E87">
      <w:pPr>
        <w:pStyle w:val="ListParagraph"/>
        <w:numPr>
          <w:ilvl w:val="0"/>
          <w:numId w:val="50"/>
        </w:numPr>
        <w:autoSpaceDE w:val="0"/>
        <w:autoSpaceDN w:val="0"/>
        <w:adjustRightInd w:val="0"/>
        <w:spacing w:after="0" w:line="240" w:lineRule="auto"/>
        <w:contextualSpacing/>
        <w:rPr>
          <w:rFonts w:ascii="Arial" w:hAnsi="Arial" w:cs="Arial"/>
          <w:color w:val="00AF50"/>
        </w:rPr>
      </w:pPr>
      <w:r w:rsidRPr="008E6A6D">
        <w:rPr>
          <w:rFonts w:ascii="Arial" w:hAnsi="Arial" w:cs="Arial"/>
          <w:color w:val="00AF50"/>
        </w:rPr>
        <w:t>Low rated incidents can be managed by a PCSO</w:t>
      </w:r>
    </w:p>
    <w:p w14:paraId="78AA2710" w14:textId="77777777" w:rsidR="0072296F" w:rsidRPr="008E6A6D" w:rsidRDefault="0072296F" w:rsidP="00090E87">
      <w:pPr>
        <w:pStyle w:val="ListParagraph"/>
        <w:numPr>
          <w:ilvl w:val="0"/>
          <w:numId w:val="50"/>
        </w:numPr>
        <w:autoSpaceDE w:val="0"/>
        <w:autoSpaceDN w:val="0"/>
        <w:adjustRightInd w:val="0"/>
        <w:spacing w:after="0" w:line="240" w:lineRule="auto"/>
        <w:contextualSpacing/>
        <w:rPr>
          <w:rFonts w:ascii="Arial" w:hAnsi="Arial" w:cs="Arial"/>
          <w:color w:val="E26C09"/>
        </w:rPr>
      </w:pPr>
      <w:r w:rsidRPr="008E6A6D">
        <w:rPr>
          <w:rFonts w:ascii="Arial" w:hAnsi="Arial" w:cs="Arial"/>
          <w:color w:val="E26C09"/>
        </w:rPr>
        <w:t xml:space="preserve">Medium rated incidents should be allocated to </w:t>
      </w:r>
      <w:proofErr w:type="gramStart"/>
      <w:r w:rsidRPr="008E6A6D">
        <w:rPr>
          <w:rFonts w:ascii="Arial" w:hAnsi="Arial" w:cs="Arial"/>
          <w:color w:val="E26C09"/>
        </w:rPr>
        <w:t>an</w:t>
      </w:r>
      <w:proofErr w:type="gramEnd"/>
      <w:r w:rsidRPr="008E6A6D">
        <w:rPr>
          <w:rFonts w:ascii="Arial" w:hAnsi="Arial" w:cs="Arial"/>
          <w:color w:val="E26C09"/>
        </w:rPr>
        <w:t xml:space="preserve"> Neighbourhood officer who need to complete a Repeat ASB Notification form to review history and to monitor activities</w:t>
      </w:r>
    </w:p>
    <w:p w14:paraId="32A97D76" w14:textId="77777777" w:rsidR="0072296F" w:rsidRPr="008E6A6D" w:rsidRDefault="0072296F" w:rsidP="00090E87">
      <w:pPr>
        <w:pStyle w:val="ListParagraph"/>
        <w:numPr>
          <w:ilvl w:val="0"/>
          <w:numId w:val="50"/>
        </w:numPr>
        <w:autoSpaceDE w:val="0"/>
        <w:autoSpaceDN w:val="0"/>
        <w:adjustRightInd w:val="0"/>
        <w:spacing w:after="0" w:line="240" w:lineRule="auto"/>
        <w:contextualSpacing/>
        <w:rPr>
          <w:rFonts w:ascii="Arial" w:hAnsi="Arial" w:cs="Arial"/>
          <w:color w:val="FF0000"/>
        </w:rPr>
      </w:pPr>
      <w:r w:rsidRPr="008E6A6D">
        <w:rPr>
          <w:rFonts w:ascii="Arial" w:hAnsi="Arial" w:cs="Arial"/>
          <w:color w:val="FF0000"/>
        </w:rPr>
        <w:t>High rated incidents should be brought to the Inspector’s attention for them to have oversight, consideration for a POP plan is required. A case conference is required, and a Community Impact assessment should be completed.</w:t>
      </w:r>
    </w:p>
    <w:p w14:paraId="2B3EDA08" w14:textId="77777777" w:rsidR="0072296F" w:rsidRPr="008E6A6D" w:rsidRDefault="0072296F" w:rsidP="00090E87">
      <w:pPr>
        <w:pStyle w:val="BodyText"/>
        <w:rPr>
          <w:rFonts w:cs="Arial"/>
          <w:b w:val="0"/>
          <w:bCs w:val="0"/>
          <w:sz w:val="22"/>
          <w:szCs w:val="22"/>
        </w:rPr>
      </w:pPr>
    </w:p>
    <w:p w14:paraId="253F274B" w14:textId="77777777" w:rsidR="0072296F" w:rsidRPr="00E83A70" w:rsidRDefault="0072296F" w:rsidP="00090E87">
      <w:pPr>
        <w:pStyle w:val="BodyText"/>
        <w:rPr>
          <w:rFonts w:cs="Arial"/>
          <w:b w:val="0"/>
          <w:sz w:val="22"/>
          <w:szCs w:val="22"/>
        </w:rPr>
      </w:pPr>
      <w:r w:rsidRPr="00E83A70">
        <w:rPr>
          <w:rFonts w:cs="Arial"/>
          <w:b w:val="0"/>
          <w:bCs w:val="0"/>
          <w:sz w:val="22"/>
          <w:szCs w:val="22"/>
        </w:rPr>
        <w:t>It is recommended that this is tasked for completion; it is important to use all sources of information and avoid a "tick box" culture. When completed, the RAG-rated score will help inform the risk assessment</w:t>
      </w:r>
      <w:r w:rsidRPr="00E83A70">
        <w:rPr>
          <w:rFonts w:cs="Arial"/>
          <w:b w:val="0"/>
          <w:sz w:val="22"/>
          <w:szCs w:val="22"/>
        </w:rPr>
        <w:t xml:space="preserve"> and is a useful guide. </w:t>
      </w:r>
    </w:p>
    <w:p w14:paraId="02D33F8B" w14:textId="77777777" w:rsidR="0072296F" w:rsidRPr="00E83A70" w:rsidRDefault="0072296F" w:rsidP="00090E87">
      <w:pPr>
        <w:pStyle w:val="BodyText"/>
        <w:rPr>
          <w:rFonts w:cs="Arial"/>
          <w:b w:val="0"/>
          <w:sz w:val="22"/>
          <w:szCs w:val="22"/>
        </w:rPr>
      </w:pPr>
    </w:p>
    <w:p w14:paraId="7D395C0F" w14:textId="32575EA2" w:rsidR="0072296F" w:rsidRPr="00E83A70" w:rsidRDefault="00E26890" w:rsidP="00090E87">
      <w:pPr>
        <w:pStyle w:val="BodyText"/>
        <w:rPr>
          <w:rFonts w:cs="Arial"/>
          <w:b w:val="0"/>
          <w:sz w:val="22"/>
          <w:szCs w:val="22"/>
        </w:rPr>
      </w:pPr>
      <w:r w:rsidRPr="00E83A70">
        <w:rPr>
          <w:rFonts w:cs="Arial"/>
          <w:b w:val="0"/>
          <w:sz w:val="22"/>
          <w:szCs w:val="22"/>
        </w:rPr>
        <w:t>R</w:t>
      </w:r>
      <w:r w:rsidR="0072296F" w:rsidRPr="00E83A70">
        <w:rPr>
          <w:rFonts w:cs="Arial"/>
          <w:b w:val="0"/>
          <w:sz w:val="22"/>
          <w:szCs w:val="22"/>
        </w:rPr>
        <w:t xml:space="preserve">epeat victim early notification is the process to record the history of a repeat and vulnerable victim. This prompts the OIC to research previous history and assess if supportive intervention can stop further incidents. If this is unsuccessful then it provides the scanning information for a POP plan to be completed.  </w:t>
      </w:r>
    </w:p>
    <w:p w14:paraId="1C8D9DDF" w14:textId="77777777" w:rsidR="0072296F" w:rsidRPr="008E6A6D" w:rsidRDefault="0072296F" w:rsidP="00090E87">
      <w:pPr>
        <w:pStyle w:val="BodyText"/>
        <w:rPr>
          <w:rFonts w:cs="Arial"/>
          <w:b w:val="0"/>
          <w:sz w:val="22"/>
          <w:szCs w:val="22"/>
        </w:rPr>
      </w:pPr>
    </w:p>
    <w:p w14:paraId="414864FD" w14:textId="55D3507D" w:rsidR="0072296F" w:rsidRPr="004378A6" w:rsidRDefault="0072296F" w:rsidP="00090E87">
      <w:pPr>
        <w:pStyle w:val="Heading3"/>
        <w:rPr>
          <w:rFonts w:ascii="Arial Black" w:hAnsi="Arial Black" w:cs="Arial"/>
        </w:rPr>
      </w:pPr>
      <w:bookmarkStart w:id="245" w:name="_Toc158393147"/>
      <w:bookmarkStart w:id="246" w:name="_Toc1515128944"/>
      <w:bookmarkStart w:id="247" w:name="_Toc161996865"/>
      <w:bookmarkStart w:id="248" w:name="_Toc873960327"/>
      <w:bookmarkStart w:id="249" w:name="_Toc174451697"/>
      <w:bookmarkStart w:id="250" w:name="_Toc214383258"/>
      <w:r w:rsidRPr="004378A6">
        <w:rPr>
          <w:rFonts w:ascii="Arial Black" w:hAnsi="Arial Black" w:cs="Arial"/>
        </w:rPr>
        <w:lastRenderedPageBreak/>
        <w:t>5.</w:t>
      </w:r>
      <w:r w:rsidR="003A28B8" w:rsidRPr="004378A6">
        <w:rPr>
          <w:rFonts w:ascii="Arial Black" w:hAnsi="Arial Black" w:cs="Arial"/>
        </w:rPr>
        <w:t>3</w:t>
      </w:r>
      <w:r w:rsidRPr="004378A6">
        <w:rPr>
          <w:rFonts w:ascii="Arial Black" w:hAnsi="Arial Black" w:cs="Arial"/>
        </w:rPr>
        <w:t>.6</w:t>
      </w:r>
      <w:r w:rsidRPr="004378A6">
        <w:rPr>
          <w:rFonts w:ascii="Arial Black" w:hAnsi="Arial Black" w:cs="Arial"/>
        </w:rPr>
        <w:tab/>
        <w:t>Repeat Locations</w:t>
      </w:r>
      <w:bookmarkEnd w:id="245"/>
      <w:bookmarkEnd w:id="246"/>
      <w:bookmarkEnd w:id="247"/>
      <w:bookmarkEnd w:id="248"/>
      <w:bookmarkEnd w:id="249"/>
      <w:bookmarkEnd w:id="250"/>
    </w:p>
    <w:p w14:paraId="527EF0B3" w14:textId="77777777" w:rsidR="00DD6AD2" w:rsidRPr="00DD6AD2" w:rsidRDefault="00DD6AD2" w:rsidP="00090E87"/>
    <w:p w14:paraId="11570578" w14:textId="1E216E62" w:rsidR="0072296F" w:rsidRPr="00E26890" w:rsidRDefault="0072296F" w:rsidP="00090E87">
      <w:pPr>
        <w:rPr>
          <w:rFonts w:cs="Arial"/>
          <w:color w:val="0070C0"/>
          <w:szCs w:val="22"/>
        </w:rPr>
      </w:pPr>
      <w:r w:rsidRPr="00E83A70">
        <w:rPr>
          <w:rFonts w:cs="Arial"/>
          <w:szCs w:val="22"/>
        </w:rPr>
        <w:t xml:space="preserve">In many instances, a repeat location will be one and the same as the location of a vulnerable victim. Indeed, the level of repeat incidents is one of the aggravating factors that determine the level of risk. However, there can be instances where despite the level of repeat incidents there is little or no effect on the vulnerability of individuals. A good example of this could be on-going environmental </w:t>
      </w:r>
      <w:r w:rsidRPr="00E83A70">
        <w:rPr>
          <w:rFonts w:cs="Arial"/>
          <w:bCs/>
          <w:szCs w:val="22"/>
        </w:rPr>
        <w:t>ASB</w:t>
      </w:r>
      <w:r w:rsidRPr="00E83A70">
        <w:rPr>
          <w:rFonts w:cs="Arial"/>
          <w:szCs w:val="22"/>
        </w:rPr>
        <w:t xml:space="preserve"> in a local park. Whilst these hot spots will be affecting the quality of life of the </w:t>
      </w:r>
      <w:proofErr w:type="gramStart"/>
      <w:r w:rsidRPr="00E83A70">
        <w:rPr>
          <w:rFonts w:cs="Arial"/>
          <w:szCs w:val="22"/>
        </w:rPr>
        <w:t>local residents</w:t>
      </w:r>
      <w:proofErr w:type="gramEnd"/>
      <w:r w:rsidRPr="00E83A70">
        <w:rPr>
          <w:rFonts w:cs="Arial"/>
          <w:szCs w:val="22"/>
        </w:rPr>
        <w:t xml:space="preserve"> and park users, there may be no direct impact on any one individual’s vulnerability. That said, given the need to tackle </w:t>
      </w:r>
      <w:r w:rsidRPr="00E83A70">
        <w:rPr>
          <w:rFonts w:cs="Arial"/>
          <w:bCs/>
          <w:szCs w:val="22"/>
        </w:rPr>
        <w:t>ASB</w:t>
      </w:r>
      <w:r w:rsidR="00B50874" w:rsidRPr="00E83A70">
        <w:rPr>
          <w:rFonts w:cs="Arial"/>
          <w:bCs/>
          <w:szCs w:val="22"/>
        </w:rPr>
        <w:t xml:space="preserve"> and hate crime</w:t>
      </w:r>
      <w:r w:rsidRPr="00E83A70">
        <w:rPr>
          <w:rFonts w:cs="Arial"/>
          <w:szCs w:val="22"/>
        </w:rPr>
        <w:t>, each NPT and local authority partnership must put measures in place to reduce the level of repeat incidences</w:t>
      </w:r>
      <w:r w:rsidRPr="00E26890">
        <w:rPr>
          <w:rFonts w:cs="Arial"/>
          <w:color w:val="0070C0"/>
          <w:szCs w:val="22"/>
        </w:rPr>
        <w:t xml:space="preserve">. </w:t>
      </w:r>
    </w:p>
    <w:p w14:paraId="6F188FB1" w14:textId="77777777" w:rsidR="0072296F" w:rsidRPr="00E26890" w:rsidRDefault="0072296F" w:rsidP="00090E87">
      <w:pPr>
        <w:rPr>
          <w:rFonts w:cs="Arial"/>
          <w:color w:val="0070C0"/>
          <w:szCs w:val="22"/>
        </w:rPr>
      </w:pPr>
    </w:p>
    <w:p w14:paraId="1CE2054E" w14:textId="3BF4CAEC" w:rsidR="0072296F" w:rsidRPr="004378A6" w:rsidRDefault="0072296F" w:rsidP="00090E87">
      <w:pPr>
        <w:pStyle w:val="Heading3"/>
        <w:rPr>
          <w:rFonts w:ascii="Arial Black" w:hAnsi="Arial Black" w:cs="Arial"/>
        </w:rPr>
      </w:pPr>
      <w:bookmarkStart w:id="251" w:name="_Toc158393148"/>
      <w:bookmarkStart w:id="252" w:name="_Toc1854307192"/>
      <w:bookmarkStart w:id="253" w:name="_Toc161996866"/>
      <w:bookmarkStart w:id="254" w:name="_Toc1769913522"/>
      <w:bookmarkStart w:id="255" w:name="_Toc174451698"/>
      <w:bookmarkStart w:id="256" w:name="_Toc214383259"/>
      <w:r w:rsidRPr="004378A6">
        <w:rPr>
          <w:rFonts w:ascii="Arial Black" w:hAnsi="Arial Black" w:cs="Arial"/>
        </w:rPr>
        <w:t>5.</w:t>
      </w:r>
      <w:r w:rsidR="003A28B8" w:rsidRPr="004378A6">
        <w:rPr>
          <w:rFonts w:ascii="Arial Black" w:hAnsi="Arial Black" w:cs="Arial"/>
        </w:rPr>
        <w:t>3</w:t>
      </w:r>
      <w:r w:rsidRPr="004378A6">
        <w:rPr>
          <w:rFonts w:ascii="Arial Black" w:hAnsi="Arial Black" w:cs="Arial"/>
        </w:rPr>
        <w:t>.7</w:t>
      </w:r>
      <w:r w:rsidRPr="004378A6">
        <w:rPr>
          <w:rFonts w:ascii="Arial Black" w:hAnsi="Arial Black" w:cs="Arial"/>
        </w:rPr>
        <w:tab/>
        <w:t>Repeat Offenders</w:t>
      </w:r>
      <w:bookmarkEnd w:id="251"/>
      <w:bookmarkEnd w:id="252"/>
      <w:bookmarkEnd w:id="253"/>
      <w:bookmarkEnd w:id="254"/>
      <w:bookmarkEnd w:id="255"/>
      <w:bookmarkEnd w:id="256"/>
    </w:p>
    <w:p w14:paraId="6A2214FF" w14:textId="77777777" w:rsidR="00DD6AD2" w:rsidRPr="00DD6AD2" w:rsidRDefault="00DD6AD2" w:rsidP="00090E87"/>
    <w:p w14:paraId="25F240E1" w14:textId="77777777" w:rsidR="0072296F" w:rsidRPr="008617F1" w:rsidRDefault="0072296F" w:rsidP="00090E87">
      <w:pPr>
        <w:rPr>
          <w:rFonts w:cs="Arial"/>
          <w:szCs w:val="22"/>
        </w:rPr>
      </w:pPr>
      <w:r w:rsidRPr="008617F1">
        <w:rPr>
          <w:rFonts w:cs="Arial"/>
          <w:szCs w:val="22"/>
        </w:rPr>
        <w:t xml:space="preserve">The ladder of intervention is explained earlier and can provide an escalation process when dealing with repeat offenders. </w:t>
      </w:r>
    </w:p>
    <w:p w14:paraId="59AFAC69" w14:textId="77777777" w:rsidR="0072296F" w:rsidRPr="008617F1" w:rsidRDefault="0072296F" w:rsidP="00090E87">
      <w:pPr>
        <w:rPr>
          <w:rFonts w:cs="Arial"/>
          <w:szCs w:val="22"/>
        </w:rPr>
      </w:pPr>
    </w:p>
    <w:p w14:paraId="43762C95" w14:textId="77777777" w:rsidR="0072296F" w:rsidRPr="008617F1" w:rsidRDefault="0072296F" w:rsidP="00090E87">
      <w:pPr>
        <w:rPr>
          <w:rFonts w:cs="Arial"/>
          <w:szCs w:val="22"/>
        </w:rPr>
      </w:pPr>
      <w:r w:rsidRPr="008617F1">
        <w:rPr>
          <w:rFonts w:cs="Arial"/>
          <w:szCs w:val="22"/>
        </w:rPr>
        <w:t>The use of liaison and diversion programmes can help to support juveniles and identify any social issues which may be influencing their behaviour. Further information can be obtained from the district prevention hubs.</w:t>
      </w:r>
    </w:p>
    <w:p w14:paraId="2799344F" w14:textId="77777777" w:rsidR="0072296F" w:rsidRPr="008617F1" w:rsidRDefault="0072296F" w:rsidP="00090E87">
      <w:pPr>
        <w:rPr>
          <w:rFonts w:cs="Arial"/>
          <w:szCs w:val="22"/>
        </w:rPr>
      </w:pPr>
    </w:p>
    <w:p w14:paraId="3B788EEB" w14:textId="77777777" w:rsidR="0072296F" w:rsidRPr="008617F1" w:rsidRDefault="0072296F" w:rsidP="00090E87">
      <w:pPr>
        <w:rPr>
          <w:rFonts w:cs="Arial"/>
          <w:szCs w:val="22"/>
        </w:rPr>
      </w:pPr>
      <w:r w:rsidRPr="008617F1">
        <w:rPr>
          <w:rFonts w:cs="Arial"/>
          <w:szCs w:val="22"/>
        </w:rPr>
        <w:t>A key part of the partnership work will involve the imposition of community prevention orders to control the actions of individuals in line with ASB legislation. Such statutory controls are an essential part of tackling repeat offenders who may be instigating attacks on vulnerable victims or causing disorder at repeat locations.</w:t>
      </w:r>
    </w:p>
    <w:p w14:paraId="1B0FAD82" w14:textId="77777777" w:rsidR="0072296F" w:rsidRPr="008617F1" w:rsidRDefault="0072296F" w:rsidP="00090E87">
      <w:pPr>
        <w:rPr>
          <w:rFonts w:cs="Arial"/>
          <w:szCs w:val="22"/>
        </w:rPr>
      </w:pPr>
    </w:p>
    <w:p w14:paraId="4380096D" w14:textId="77777777" w:rsidR="0072296F" w:rsidRPr="008617F1" w:rsidRDefault="0072296F" w:rsidP="00090E87">
      <w:pPr>
        <w:rPr>
          <w:rFonts w:cs="Arial"/>
          <w:szCs w:val="22"/>
        </w:rPr>
      </w:pPr>
      <w:r w:rsidRPr="008617F1">
        <w:rPr>
          <w:rFonts w:cs="Arial"/>
          <w:szCs w:val="22"/>
        </w:rPr>
        <w:t xml:space="preserve">Each local authority has its own policies and procedures for obtaining such prevention orders. Neighbourhood staff should familiarise themselves with these policies and seek the support of the local authority at the earliest opportunity. </w:t>
      </w:r>
    </w:p>
    <w:p w14:paraId="21F67317" w14:textId="77777777" w:rsidR="0072296F" w:rsidRPr="008617F1" w:rsidRDefault="0072296F" w:rsidP="00090E87">
      <w:pPr>
        <w:rPr>
          <w:rFonts w:cs="Arial"/>
          <w:szCs w:val="22"/>
        </w:rPr>
      </w:pPr>
    </w:p>
    <w:p w14:paraId="06AA00B1" w14:textId="77777777" w:rsidR="0072296F" w:rsidRPr="008617F1" w:rsidRDefault="0072296F" w:rsidP="00090E87">
      <w:pPr>
        <w:rPr>
          <w:rFonts w:cs="Arial"/>
          <w:szCs w:val="22"/>
        </w:rPr>
      </w:pPr>
      <w:r w:rsidRPr="008617F1">
        <w:rPr>
          <w:rFonts w:cs="Arial"/>
          <w:szCs w:val="22"/>
        </w:rPr>
        <w:t>Youth to adult transition</w:t>
      </w:r>
      <w:r w:rsidRPr="008617F1">
        <w:rPr>
          <w:rFonts w:cs="Arial"/>
          <w:b/>
          <w:bCs/>
          <w:szCs w:val="22"/>
        </w:rPr>
        <w:t xml:space="preserve"> </w:t>
      </w:r>
      <w:r w:rsidRPr="008617F1">
        <w:rPr>
          <w:rFonts w:cs="Arial"/>
          <w:szCs w:val="22"/>
        </w:rPr>
        <w:t>of</w:t>
      </w:r>
      <w:r w:rsidRPr="008617F1">
        <w:rPr>
          <w:rFonts w:cs="Arial"/>
          <w:b/>
          <w:bCs/>
          <w:szCs w:val="22"/>
        </w:rPr>
        <w:t xml:space="preserve"> </w:t>
      </w:r>
      <w:r w:rsidRPr="008617F1">
        <w:rPr>
          <w:rFonts w:cs="Arial"/>
          <w:szCs w:val="22"/>
        </w:rPr>
        <w:t>youth offenders reaching their 18</w:t>
      </w:r>
      <w:r w:rsidRPr="008617F1">
        <w:rPr>
          <w:rFonts w:cs="Arial"/>
          <w:szCs w:val="22"/>
          <w:vertAlign w:val="superscript"/>
        </w:rPr>
        <w:t>th</w:t>
      </w:r>
      <w:r w:rsidRPr="008617F1">
        <w:rPr>
          <w:rFonts w:cs="Arial"/>
          <w:szCs w:val="22"/>
        </w:rPr>
        <w:t xml:space="preserve"> birthday should be considered for entry onto the Integrated Offender Management (IOM) scheme for a short period. This will provide them with ongoing support and help to reduce their chance of reoffending when they no longer qualify for other support.</w:t>
      </w:r>
    </w:p>
    <w:p w14:paraId="42E936C8" w14:textId="77777777" w:rsidR="0072296F" w:rsidRPr="008E6A6D" w:rsidRDefault="0072296F" w:rsidP="00090E87">
      <w:pPr>
        <w:rPr>
          <w:rFonts w:cs="Arial"/>
          <w:b/>
          <w:bCs/>
          <w:color w:val="0036A2"/>
          <w:szCs w:val="22"/>
        </w:rPr>
      </w:pPr>
    </w:p>
    <w:p w14:paraId="07E75E24" w14:textId="236DCD60" w:rsidR="0072296F" w:rsidRPr="004378A6" w:rsidRDefault="0072296F" w:rsidP="00090E87">
      <w:pPr>
        <w:pStyle w:val="Heading3"/>
        <w:rPr>
          <w:rFonts w:ascii="Arial Black" w:hAnsi="Arial Black" w:cs="Arial"/>
        </w:rPr>
      </w:pPr>
      <w:bookmarkStart w:id="257" w:name="_Toc135918337"/>
      <w:bookmarkStart w:id="258" w:name="_Toc158393149"/>
      <w:bookmarkStart w:id="259" w:name="_Toc122639014"/>
      <w:bookmarkStart w:id="260" w:name="_Toc161996867"/>
      <w:bookmarkStart w:id="261" w:name="_Toc1967960959"/>
      <w:bookmarkStart w:id="262" w:name="_Toc174451699"/>
      <w:bookmarkStart w:id="263" w:name="_Toc214383260"/>
      <w:r w:rsidRPr="004378A6">
        <w:rPr>
          <w:rFonts w:ascii="Arial Black" w:hAnsi="Arial Black" w:cs="Arial"/>
        </w:rPr>
        <w:t>5.</w:t>
      </w:r>
      <w:r w:rsidR="003A28B8" w:rsidRPr="004378A6">
        <w:rPr>
          <w:rFonts w:ascii="Arial Black" w:hAnsi="Arial Black" w:cs="Arial"/>
        </w:rPr>
        <w:t>3</w:t>
      </w:r>
      <w:r w:rsidRPr="004378A6">
        <w:rPr>
          <w:rFonts w:ascii="Arial Black" w:hAnsi="Arial Black" w:cs="Arial"/>
        </w:rPr>
        <w:t>.8</w:t>
      </w:r>
      <w:r w:rsidRPr="004378A6">
        <w:rPr>
          <w:rFonts w:ascii="Arial Black" w:hAnsi="Arial Black" w:cs="Arial"/>
        </w:rPr>
        <w:tab/>
        <w:t>Case Management</w:t>
      </w:r>
      <w:bookmarkEnd w:id="257"/>
      <w:bookmarkEnd w:id="258"/>
      <w:bookmarkEnd w:id="259"/>
      <w:bookmarkEnd w:id="260"/>
      <w:bookmarkEnd w:id="261"/>
      <w:bookmarkEnd w:id="262"/>
      <w:bookmarkEnd w:id="263"/>
      <w:r w:rsidRPr="004378A6">
        <w:rPr>
          <w:rFonts w:ascii="Arial Black" w:hAnsi="Arial Black" w:cs="Arial"/>
        </w:rPr>
        <w:t xml:space="preserve"> </w:t>
      </w:r>
    </w:p>
    <w:p w14:paraId="6AFAE27A" w14:textId="77777777" w:rsidR="008617F1" w:rsidRPr="008617F1" w:rsidRDefault="008617F1" w:rsidP="00090E87"/>
    <w:p w14:paraId="5213497E" w14:textId="77777777" w:rsidR="0072296F" w:rsidRPr="008617F1" w:rsidRDefault="0072296F" w:rsidP="00090E87">
      <w:pPr>
        <w:rPr>
          <w:rFonts w:cs="Arial"/>
          <w:szCs w:val="22"/>
        </w:rPr>
      </w:pPr>
      <w:r w:rsidRPr="008617F1">
        <w:rPr>
          <w:rFonts w:cs="Arial"/>
          <w:szCs w:val="22"/>
        </w:rPr>
        <w:t xml:space="preserve">iOPS should be used to manage the problem solving and any work undertaken to address vulnerability. </w:t>
      </w:r>
    </w:p>
    <w:p w14:paraId="26E0854A" w14:textId="77777777" w:rsidR="00B103AF" w:rsidRPr="008617F1" w:rsidRDefault="00B103AF" w:rsidP="00090E87">
      <w:pPr>
        <w:rPr>
          <w:rFonts w:cs="Arial"/>
          <w:szCs w:val="22"/>
        </w:rPr>
      </w:pPr>
    </w:p>
    <w:p w14:paraId="48F74C60" w14:textId="2B850468" w:rsidR="0072296F" w:rsidRPr="008617F1" w:rsidRDefault="0072296F" w:rsidP="00090E87">
      <w:pPr>
        <w:rPr>
          <w:rFonts w:cs="Arial"/>
          <w:szCs w:val="22"/>
        </w:rPr>
      </w:pPr>
      <w:r w:rsidRPr="008617F1">
        <w:rPr>
          <w:rFonts w:cs="Arial"/>
          <w:szCs w:val="22"/>
        </w:rPr>
        <w:t xml:space="preserve">A problem event should be used to problem-solve the </w:t>
      </w:r>
      <w:r w:rsidR="00A952AF" w:rsidRPr="008617F1">
        <w:rPr>
          <w:rFonts w:cs="Arial"/>
          <w:szCs w:val="22"/>
        </w:rPr>
        <w:t>crime</w:t>
      </w:r>
      <w:r w:rsidR="00045853" w:rsidRPr="008617F1">
        <w:rPr>
          <w:rFonts w:cs="Arial"/>
          <w:szCs w:val="22"/>
        </w:rPr>
        <w:t xml:space="preserve"> and wider ASB</w:t>
      </w:r>
      <w:r w:rsidRPr="008617F1">
        <w:rPr>
          <w:rFonts w:cs="Arial"/>
          <w:szCs w:val="22"/>
        </w:rPr>
        <w:t>, using the SARA problem solving model. The individual vulnerability should be recorded on a care plan to ensure the subjects needs are properly assessed and any interventions or referrals can be made. The care plan and the problem event should be linked.</w:t>
      </w:r>
    </w:p>
    <w:p w14:paraId="7844C7B7" w14:textId="77777777" w:rsidR="00B103AF" w:rsidRPr="008617F1" w:rsidRDefault="00B103AF" w:rsidP="00090E87">
      <w:pPr>
        <w:rPr>
          <w:rFonts w:cs="Arial"/>
          <w:szCs w:val="22"/>
        </w:rPr>
      </w:pPr>
    </w:p>
    <w:p w14:paraId="5239E467" w14:textId="77777777" w:rsidR="0072296F" w:rsidRPr="008617F1" w:rsidRDefault="0072296F" w:rsidP="00090E87">
      <w:pPr>
        <w:rPr>
          <w:rFonts w:cs="Arial"/>
          <w:szCs w:val="22"/>
        </w:rPr>
      </w:pPr>
      <w:r w:rsidRPr="008617F1">
        <w:rPr>
          <w:rFonts w:cs="Arial"/>
          <w:szCs w:val="22"/>
        </w:rPr>
        <w:t xml:space="preserve">This will involve work with other teams and staff should be encouraged to be proactive in communicating with other departments or teams, speaking in person whenever possible.  </w:t>
      </w:r>
    </w:p>
    <w:p w14:paraId="6B1083FB" w14:textId="77777777" w:rsidR="00B103AF" w:rsidRPr="008617F1" w:rsidRDefault="00B103AF" w:rsidP="00090E87">
      <w:pPr>
        <w:rPr>
          <w:rFonts w:cs="Arial"/>
          <w:szCs w:val="22"/>
        </w:rPr>
      </w:pPr>
    </w:p>
    <w:p w14:paraId="11FC21FB" w14:textId="77777777" w:rsidR="0072296F" w:rsidRPr="008617F1" w:rsidRDefault="0072296F" w:rsidP="00090E87">
      <w:pPr>
        <w:rPr>
          <w:rFonts w:cs="Arial"/>
          <w:bCs/>
          <w:szCs w:val="22"/>
        </w:rPr>
      </w:pPr>
      <w:r w:rsidRPr="008617F1">
        <w:rPr>
          <w:rFonts w:cs="Arial"/>
          <w:bCs/>
          <w:szCs w:val="22"/>
        </w:rPr>
        <w:t xml:space="preserve">Good communication is key. Convening and chairing a meeting for key people or escalating to the duty chief inspector for a similar forum, is recommended.      </w:t>
      </w:r>
    </w:p>
    <w:p w14:paraId="10B05681" w14:textId="77777777" w:rsidR="0072296F" w:rsidRPr="008617F1" w:rsidRDefault="0072296F" w:rsidP="00090E87">
      <w:pPr>
        <w:rPr>
          <w:rFonts w:cs="Arial"/>
          <w:szCs w:val="22"/>
        </w:rPr>
      </w:pPr>
      <w:r w:rsidRPr="008617F1">
        <w:rPr>
          <w:rFonts w:cs="Arial"/>
          <w:szCs w:val="22"/>
        </w:rPr>
        <w:lastRenderedPageBreak/>
        <w:t>The case should be allocated to an NBO, with supervisory oversight and management by district prevention hub supervision.</w:t>
      </w:r>
    </w:p>
    <w:p w14:paraId="3DD3DC85" w14:textId="77777777" w:rsidR="00B103AF" w:rsidRPr="008617F1" w:rsidRDefault="00B103AF" w:rsidP="00090E87">
      <w:pPr>
        <w:rPr>
          <w:rFonts w:cs="Arial"/>
          <w:szCs w:val="22"/>
        </w:rPr>
      </w:pPr>
    </w:p>
    <w:p w14:paraId="2C231AAA" w14:textId="11928A64" w:rsidR="0072296F" w:rsidRPr="008617F1" w:rsidRDefault="0072296F" w:rsidP="00090E87">
      <w:pPr>
        <w:rPr>
          <w:rFonts w:cs="Arial"/>
          <w:szCs w:val="22"/>
        </w:rPr>
      </w:pPr>
      <w:r w:rsidRPr="008617F1">
        <w:rPr>
          <w:rFonts w:cs="Arial"/>
          <w:szCs w:val="22"/>
        </w:rPr>
        <w:t xml:space="preserve">Contact with the victim should be in line with the Victims’ Code of Practice (VCOP) unless the victim feels otherwise. </w:t>
      </w:r>
    </w:p>
    <w:p w14:paraId="7FFD8C88" w14:textId="77777777" w:rsidR="00B103AF" w:rsidRPr="008617F1" w:rsidRDefault="00B103AF" w:rsidP="00090E87">
      <w:pPr>
        <w:rPr>
          <w:rFonts w:cs="Arial"/>
          <w:szCs w:val="22"/>
        </w:rPr>
      </w:pPr>
    </w:p>
    <w:p w14:paraId="59C2BFD3" w14:textId="77777777" w:rsidR="0072296F" w:rsidRPr="008617F1" w:rsidRDefault="0072296F" w:rsidP="00090E87">
      <w:pPr>
        <w:rPr>
          <w:rFonts w:cs="Arial"/>
          <w:b/>
          <w:bCs/>
          <w:szCs w:val="22"/>
        </w:rPr>
      </w:pPr>
      <w:r w:rsidRPr="008617F1">
        <w:rPr>
          <w:rFonts w:cs="Arial"/>
          <w:b/>
          <w:bCs/>
          <w:szCs w:val="22"/>
        </w:rPr>
        <w:t xml:space="preserve">All victim contacts and investigative actions taken will be endorsed on the incident log using the VCOP tab and any statements taken must also be placed within it. </w:t>
      </w:r>
    </w:p>
    <w:p w14:paraId="0B367126" w14:textId="77777777" w:rsidR="0072296F" w:rsidRPr="00B103AF" w:rsidRDefault="0072296F" w:rsidP="00090E87">
      <w:pPr>
        <w:rPr>
          <w:rFonts w:cs="Arial"/>
          <w:b/>
          <w:bCs/>
          <w:szCs w:val="22"/>
        </w:rPr>
      </w:pPr>
    </w:p>
    <w:p w14:paraId="5A9CCD6C" w14:textId="4DAD4267" w:rsidR="0072296F" w:rsidRPr="004378A6" w:rsidRDefault="0072296F" w:rsidP="00090E87">
      <w:pPr>
        <w:pStyle w:val="Heading3"/>
        <w:rPr>
          <w:rFonts w:ascii="Arial Black" w:hAnsi="Arial Black" w:cs="Arial"/>
        </w:rPr>
      </w:pPr>
      <w:bookmarkStart w:id="264" w:name="_Toc77258833"/>
      <w:bookmarkStart w:id="265" w:name="_Toc78221236"/>
      <w:bookmarkStart w:id="266" w:name="_Toc83032944"/>
      <w:bookmarkStart w:id="267" w:name="_Toc135918338"/>
      <w:bookmarkStart w:id="268" w:name="_Toc158393150"/>
      <w:bookmarkStart w:id="269" w:name="_Toc939370829"/>
      <w:bookmarkStart w:id="270" w:name="_Toc161996868"/>
      <w:bookmarkStart w:id="271" w:name="_Toc796551761"/>
      <w:bookmarkStart w:id="272" w:name="_Toc174451700"/>
      <w:bookmarkStart w:id="273" w:name="_Toc214383261"/>
      <w:r w:rsidRPr="004378A6">
        <w:rPr>
          <w:rFonts w:ascii="Arial Black" w:hAnsi="Arial Black" w:cs="Arial"/>
        </w:rPr>
        <w:t>5.</w:t>
      </w:r>
      <w:r w:rsidR="003A28B8" w:rsidRPr="004378A6">
        <w:rPr>
          <w:rFonts w:ascii="Arial Black" w:hAnsi="Arial Black" w:cs="Arial"/>
        </w:rPr>
        <w:t>3</w:t>
      </w:r>
      <w:r w:rsidRPr="004378A6">
        <w:rPr>
          <w:rFonts w:ascii="Arial Black" w:hAnsi="Arial Black" w:cs="Arial"/>
        </w:rPr>
        <w:t>.9</w:t>
      </w:r>
      <w:r w:rsidRPr="004378A6">
        <w:rPr>
          <w:rFonts w:ascii="Arial Black" w:hAnsi="Arial Black" w:cs="Arial"/>
        </w:rPr>
        <w:tab/>
        <w:t>Partners</w:t>
      </w:r>
      <w:bookmarkEnd w:id="264"/>
      <w:bookmarkEnd w:id="265"/>
      <w:bookmarkEnd w:id="266"/>
      <w:bookmarkEnd w:id="267"/>
      <w:bookmarkEnd w:id="268"/>
      <w:bookmarkEnd w:id="269"/>
      <w:bookmarkEnd w:id="270"/>
      <w:bookmarkEnd w:id="271"/>
      <w:bookmarkEnd w:id="272"/>
      <w:bookmarkEnd w:id="273"/>
    </w:p>
    <w:p w14:paraId="6F85061D" w14:textId="77777777" w:rsidR="008617F1" w:rsidRPr="008617F1" w:rsidRDefault="008617F1" w:rsidP="00090E87"/>
    <w:p w14:paraId="4C817FFA" w14:textId="73A09F90" w:rsidR="0072296F" w:rsidRPr="008E6A6D" w:rsidRDefault="0072296F" w:rsidP="00090E87">
      <w:pPr>
        <w:rPr>
          <w:rFonts w:cs="Arial"/>
          <w:szCs w:val="22"/>
        </w:rPr>
      </w:pPr>
      <w:r w:rsidRPr="008617F1">
        <w:rPr>
          <w:rFonts w:cs="Arial"/>
          <w:szCs w:val="22"/>
        </w:rPr>
        <w:t xml:space="preserve">There is clear need for all </w:t>
      </w:r>
      <w:r w:rsidR="00B103AF" w:rsidRPr="008617F1">
        <w:rPr>
          <w:rFonts w:cs="Arial"/>
          <w:szCs w:val="22"/>
        </w:rPr>
        <w:t>hate crime</w:t>
      </w:r>
      <w:r w:rsidRPr="008617F1">
        <w:rPr>
          <w:rFonts w:cs="Arial"/>
          <w:szCs w:val="22"/>
        </w:rPr>
        <w:t xml:space="preserve"> </w:t>
      </w:r>
      <w:r w:rsidR="003365C7" w:rsidRPr="008617F1">
        <w:rPr>
          <w:rFonts w:cs="Arial"/>
          <w:szCs w:val="22"/>
        </w:rPr>
        <w:t xml:space="preserve">related ASB </w:t>
      </w:r>
      <w:r w:rsidRPr="008617F1">
        <w:rPr>
          <w:rFonts w:cs="Arial"/>
          <w:szCs w:val="22"/>
        </w:rPr>
        <w:t xml:space="preserve">cases to be managed utilising a multi-agency approach. Partnership working is essential; To secure joint agency solutions to problems, district prevention hubs have been created to develop partnership problem solving to manage high demand cases. Guidance is available using the </w:t>
      </w:r>
      <w:hyperlink r:id="rId54" w:history="1">
        <w:r w:rsidRPr="008E6A6D">
          <w:rPr>
            <w:rStyle w:val="Hyperlink"/>
            <w:rFonts w:cs="Arial"/>
            <w:szCs w:val="22"/>
          </w:rPr>
          <w:t>force problem solving framework: structured problem solving framework</w:t>
        </w:r>
      </w:hyperlink>
      <w:r w:rsidRPr="008E6A6D">
        <w:rPr>
          <w:rFonts w:cs="Arial"/>
          <w:szCs w:val="22"/>
        </w:rPr>
        <w:t xml:space="preserve"> </w:t>
      </w:r>
    </w:p>
    <w:p w14:paraId="1F176833" w14:textId="77777777" w:rsidR="0072296F" w:rsidRPr="008E6A6D" w:rsidRDefault="0072296F" w:rsidP="00090E87">
      <w:pPr>
        <w:rPr>
          <w:rFonts w:cs="Arial"/>
          <w:szCs w:val="22"/>
        </w:rPr>
      </w:pPr>
    </w:p>
    <w:p w14:paraId="60051FDA" w14:textId="7E7F20C5" w:rsidR="0072296F" w:rsidRPr="008617F1" w:rsidRDefault="0072296F" w:rsidP="00090E87">
      <w:pPr>
        <w:pStyle w:val="ListParagraph"/>
        <w:spacing w:after="0" w:line="240" w:lineRule="auto"/>
        <w:ind w:left="0"/>
        <w:rPr>
          <w:rFonts w:ascii="Arial" w:hAnsi="Arial" w:cs="Arial"/>
        </w:rPr>
      </w:pPr>
      <w:r w:rsidRPr="008617F1">
        <w:rPr>
          <w:rFonts w:ascii="Arial" w:hAnsi="Arial" w:cs="Arial"/>
        </w:rPr>
        <w:t xml:space="preserve">At a local level, NHPT should build close working relationships with local partners and relevant local authority </w:t>
      </w:r>
      <w:r w:rsidR="00425172" w:rsidRPr="008617F1">
        <w:rPr>
          <w:rFonts w:ascii="Arial" w:hAnsi="Arial" w:cs="Arial"/>
        </w:rPr>
        <w:t xml:space="preserve">ASB units and </w:t>
      </w:r>
      <w:r w:rsidRPr="008617F1">
        <w:rPr>
          <w:rFonts w:ascii="Arial" w:hAnsi="Arial" w:cs="Arial"/>
        </w:rPr>
        <w:t xml:space="preserve">community safety partnerships. These units can act as a conduit to securing support from other parts of the local authority such as social services as well as facilitating contact with external partners such as registered social landlords. </w:t>
      </w:r>
    </w:p>
    <w:p w14:paraId="3FA3D84B" w14:textId="77777777" w:rsidR="0072296F" w:rsidRPr="008617F1" w:rsidRDefault="0072296F" w:rsidP="00090E87">
      <w:pPr>
        <w:rPr>
          <w:rFonts w:cs="Arial"/>
          <w:szCs w:val="22"/>
        </w:rPr>
      </w:pPr>
    </w:p>
    <w:p w14:paraId="0BAD96E2" w14:textId="77777777" w:rsidR="0072296F" w:rsidRPr="008617F1" w:rsidRDefault="0072296F" w:rsidP="00090E87">
      <w:pPr>
        <w:rPr>
          <w:rFonts w:cs="Arial"/>
          <w:szCs w:val="22"/>
        </w:rPr>
      </w:pPr>
      <w:r w:rsidRPr="008617F1">
        <w:rPr>
          <w:rFonts w:cs="Arial"/>
          <w:szCs w:val="22"/>
        </w:rPr>
        <w:t xml:space="preserve">In this way, neighbourhood inspectors can seek flexible joint-agency solutions which can be determined on a case-by-case need. Whilst the ASB unit/community safety partnerships are key facilitators in the provision of solutions, neighbourhood staff can also make direct links with other partners as they see fit. </w:t>
      </w:r>
    </w:p>
    <w:p w14:paraId="1D820337" w14:textId="77777777" w:rsidR="0072296F" w:rsidRPr="008617F1" w:rsidRDefault="0072296F" w:rsidP="00090E87">
      <w:pPr>
        <w:rPr>
          <w:rFonts w:cs="Arial"/>
          <w:szCs w:val="22"/>
        </w:rPr>
      </w:pPr>
    </w:p>
    <w:p w14:paraId="1FC227C7" w14:textId="2E3E6E30" w:rsidR="0072296F" w:rsidRPr="008617F1" w:rsidRDefault="0072296F" w:rsidP="00090E87">
      <w:pPr>
        <w:pStyle w:val="ListParagraph"/>
        <w:spacing w:after="0" w:line="240" w:lineRule="auto"/>
        <w:ind w:left="0"/>
        <w:rPr>
          <w:rFonts w:ascii="Arial" w:hAnsi="Arial" w:cs="Arial"/>
        </w:rPr>
      </w:pPr>
      <w:r w:rsidRPr="008617F1">
        <w:rPr>
          <w:rFonts w:ascii="Arial" w:hAnsi="Arial" w:cs="Arial"/>
        </w:rPr>
        <w:t xml:space="preserve">There is clear need for all </w:t>
      </w:r>
      <w:r w:rsidR="004651E7" w:rsidRPr="008617F1">
        <w:rPr>
          <w:rFonts w:ascii="Arial" w:hAnsi="Arial" w:cs="Arial"/>
        </w:rPr>
        <w:t xml:space="preserve">hate crime related </w:t>
      </w:r>
      <w:r w:rsidRPr="008617F1">
        <w:rPr>
          <w:rFonts w:ascii="Arial" w:hAnsi="Arial" w:cs="Arial"/>
        </w:rPr>
        <w:t xml:space="preserve">ASB cases to be managed utilising a multi-agency approach. To this end, NPTs should build close working relationships with local partners to facilitate joint working objectives. </w:t>
      </w:r>
    </w:p>
    <w:p w14:paraId="767CCC1D" w14:textId="77777777" w:rsidR="0072296F" w:rsidRDefault="0072296F" w:rsidP="00090E87">
      <w:pPr>
        <w:rPr>
          <w:rFonts w:cs="Arial"/>
          <w:b/>
          <w:bCs/>
          <w:color w:val="0036A2"/>
          <w:szCs w:val="22"/>
        </w:rPr>
      </w:pPr>
      <w:bookmarkStart w:id="274" w:name="_Hlk113527813"/>
    </w:p>
    <w:p w14:paraId="2CAF7809" w14:textId="4B15D6BC" w:rsidR="0072296F" w:rsidRPr="004378A6" w:rsidRDefault="0072296F" w:rsidP="00090E87">
      <w:pPr>
        <w:pStyle w:val="Heading3"/>
        <w:rPr>
          <w:rFonts w:ascii="Arial Black" w:hAnsi="Arial Black" w:cs="Arial"/>
        </w:rPr>
      </w:pPr>
      <w:bookmarkStart w:id="275" w:name="_Toc198325139"/>
      <w:bookmarkStart w:id="276" w:name="_Toc174451701"/>
      <w:bookmarkStart w:id="277" w:name="_Toc214383262"/>
      <w:bookmarkStart w:id="278" w:name="_Toc135918339"/>
      <w:r w:rsidRPr="004378A6">
        <w:rPr>
          <w:rFonts w:ascii="Arial Black" w:hAnsi="Arial Black" w:cs="Arial"/>
        </w:rPr>
        <w:t>5.</w:t>
      </w:r>
      <w:r w:rsidR="003A28B8" w:rsidRPr="004378A6">
        <w:rPr>
          <w:rFonts w:ascii="Arial Black" w:hAnsi="Arial Black" w:cs="Arial"/>
        </w:rPr>
        <w:t>3</w:t>
      </w:r>
      <w:r w:rsidRPr="004378A6">
        <w:rPr>
          <w:rFonts w:ascii="Arial Black" w:hAnsi="Arial Black" w:cs="Arial"/>
        </w:rPr>
        <w:t>.10</w:t>
      </w:r>
      <w:r w:rsidRPr="004378A6">
        <w:rPr>
          <w:rFonts w:ascii="Arial Black" w:hAnsi="Arial Black" w:cs="Arial"/>
        </w:rPr>
        <w:tab/>
        <w:t>Offender Management</w:t>
      </w:r>
      <w:bookmarkEnd w:id="275"/>
      <w:bookmarkEnd w:id="276"/>
      <w:bookmarkEnd w:id="277"/>
      <w:r w:rsidRPr="004378A6">
        <w:rPr>
          <w:rFonts w:ascii="Arial Black" w:hAnsi="Arial Black" w:cs="Arial"/>
        </w:rPr>
        <w:t xml:space="preserve"> </w:t>
      </w:r>
      <w:bookmarkEnd w:id="278"/>
    </w:p>
    <w:p w14:paraId="41CD7956" w14:textId="77777777" w:rsidR="008617F1" w:rsidRPr="008617F1" w:rsidRDefault="008617F1" w:rsidP="00090E87"/>
    <w:p w14:paraId="629CC2B7" w14:textId="4104C7E9" w:rsidR="0072296F" w:rsidRPr="008617F1" w:rsidRDefault="0072296F" w:rsidP="00090E87">
      <w:pPr>
        <w:rPr>
          <w:rFonts w:cs="Arial"/>
          <w:szCs w:val="22"/>
        </w:rPr>
      </w:pPr>
      <w:r w:rsidRPr="008617F1">
        <w:rPr>
          <w:rFonts w:cs="Arial"/>
          <w:szCs w:val="22"/>
        </w:rPr>
        <w:t xml:space="preserve">A key part of the partnership work will involve the imposition of community prevention orders to control the actions of individuals in line with </w:t>
      </w:r>
      <w:r w:rsidR="004651E7" w:rsidRPr="008617F1">
        <w:rPr>
          <w:rFonts w:cs="Arial"/>
          <w:szCs w:val="22"/>
        </w:rPr>
        <w:t>Hate Crime</w:t>
      </w:r>
      <w:r w:rsidR="00876ED8" w:rsidRPr="008617F1">
        <w:rPr>
          <w:rFonts w:cs="Arial"/>
          <w:szCs w:val="22"/>
        </w:rPr>
        <w:t xml:space="preserve"> </w:t>
      </w:r>
      <w:r w:rsidRPr="008617F1">
        <w:rPr>
          <w:rFonts w:cs="Arial"/>
          <w:szCs w:val="22"/>
        </w:rPr>
        <w:t>legislation. Such statutory controls are an essential part of tackling repeat offenders who may be instigating attacks on vulnerable victims or causing disorder at repeat locations.</w:t>
      </w:r>
    </w:p>
    <w:p w14:paraId="32E6D154" w14:textId="77777777" w:rsidR="0072296F" w:rsidRPr="008E6A6D" w:rsidRDefault="0072296F" w:rsidP="00090E87">
      <w:pPr>
        <w:rPr>
          <w:rFonts w:cs="Arial"/>
          <w:szCs w:val="22"/>
        </w:rPr>
      </w:pPr>
    </w:p>
    <w:p w14:paraId="5BF95E1A" w14:textId="77777777" w:rsidR="0072296F" w:rsidRPr="004927F3" w:rsidRDefault="0072296F" w:rsidP="00090E87">
      <w:pPr>
        <w:rPr>
          <w:rFonts w:cs="Arial"/>
          <w:szCs w:val="22"/>
        </w:rPr>
      </w:pPr>
      <w:r w:rsidRPr="008E6A6D">
        <w:rPr>
          <w:rFonts w:cs="Arial"/>
          <w:b/>
          <w:bCs/>
          <w:color w:val="000080"/>
          <w:szCs w:val="22"/>
        </w:rPr>
        <w:t>Acquisitive crime location monitoring</w:t>
      </w:r>
      <w:r w:rsidRPr="008E6A6D">
        <w:rPr>
          <w:rFonts w:cs="Arial"/>
          <w:color w:val="000080"/>
          <w:szCs w:val="22"/>
        </w:rPr>
        <w:t xml:space="preserve"> </w:t>
      </w:r>
      <w:r w:rsidRPr="004927F3">
        <w:rPr>
          <w:rFonts w:cs="Arial"/>
          <w:szCs w:val="22"/>
        </w:rPr>
        <w:t>data assists with the identification of offenders present at incident locations and provides a greater understanding of repeat demand.</w:t>
      </w:r>
    </w:p>
    <w:p w14:paraId="089BFC71" w14:textId="77777777" w:rsidR="0072296F" w:rsidRPr="008E6A6D" w:rsidRDefault="0072296F" w:rsidP="00090E87">
      <w:pPr>
        <w:rPr>
          <w:rFonts w:cs="Arial"/>
          <w:szCs w:val="22"/>
        </w:rPr>
      </w:pPr>
    </w:p>
    <w:p w14:paraId="63302B3A" w14:textId="77777777" w:rsidR="0072296F" w:rsidRPr="004927F3" w:rsidRDefault="0072296F" w:rsidP="00090E87">
      <w:pPr>
        <w:rPr>
          <w:rFonts w:cs="Arial"/>
          <w:szCs w:val="22"/>
        </w:rPr>
      </w:pPr>
      <w:r w:rsidRPr="008E6A6D">
        <w:rPr>
          <w:rFonts w:cs="Arial"/>
          <w:b/>
          <w:bCs/>
          <w:color w:val="000080"/>
          <w:szCs w:val="22"/>
        </w:rPr>
        <w:t xml:space="preserve">Youth to adult transition </w:t>
      </w:r>
      <w:r w:rsidRPr="004927F3">
        <w:rPr>
          <w:rFonts w:cs="Arial"/>
          <w:szCs w:val="22"/>
        </w:rPr>
        <w:t>of</w:t>
      </w:r>
      <w:r w:rsidRPr="004927F3">
        <w:rPr>
          <w:rFonts w:cs="Arial"/>
          <w:b/>
          <w:bCs/>
          <w:szCs w:val="22"/>
        </w:rPr>
        <w:t xml:space="preserve"> </w:t>
      </w:r>
      <w:r w:rsidRPr="004927F3">
        <w:rPr>
          <w:rFonts w:cs="Arial"/>
          <w:szCs w:val="22"/>
        </w:rPr>
        <w:t>youth offenders reaching their 18</w:t>
      </w:r>
      <w:r w:rsidRPr="004927F3">
        <w:rPr>
          <w:rFonts w:cs="Arial"/>
          <w:szCs w:val="22"/>
          <w:vertAlign w:val="superscript"/>
        </w:rPr>
        <w:t>th</w:t>
      </w:r>
      <w:r w:rsidRPr="004927F3">
        <w:rPr>
          <w:rFonts w:cs="Arial"/>
          <w:szCs w:val="22"/>
        </w:rPr>
        <w:t xml:space="preserve"> birthday will be automatically considered for entry onto the IOM scheme for a short period. This will provide them with ongoing support and help to reduce their chance of reoffending when they no longer qualify for other support.</w:t>
      </w:r>
      <w:bookmarkEnd w:id="274"/>
    </w:p>
    <w:p w14:paraId="49F74868" w14:textId="77777777" w:rsidR="0072296F" w:rsidRPr="004927F3" w:rsidRDefault="0072296F" w:rsidP="00090E87">
      <w:pPr>
        <w:rPr>
          <w:rFonts w:cs="Arial"/>
          <w:szCs w:val="22"/>
        </w:rPr>
      </w:pPr>
    </w:p>
    <w:p w14:paraId="2EA18CAF" w14:textId="77777777" w:rsidR="0072296F" w:rsidRPr="004927F3" w:rsidRDefault="0072296F" w:rsidP="00090E87">
      <w:pPr>
        <w:rPr>
          <w:rFonts w:cs="Arial"/>
          <w:szCs w:val="22"/>
        </w:rPr>
      </w:pPr>
      <w:r w:rsidRPr="004927F3">
        <w:rPr>
          <w:rFonts w:cs="Arial"/>
          <w:szCs w:val="22"/>
        </w:rPr>
        <w:t xml:space="preserve">Each local authority has its own policies and procedures for obtaining such prevention orders. NPT staff should familiarise themselves with these policies and seek the support of the relevant ASB units at the earliest opportunity. </w:t>
      </w:r>
    </w:p>
    <w:p w14:paraId="4B0FC482" w14:textId="77777777" w:rsidR="00D702E5" w:rsidRDefault="00D702E5" w:rsidP="00090E87">
      <w:pPr>
        <w:rPr>
          <w:rFonts w:cs="Arial"/>
          <w:szCs w:val="22"/>
        </w:rPr>
      </w:pPr>
    </w:p>
    <w:p w14:paraId="7D38A7D0" w14:textId="61C631FC" w:rsidR="006377BD" w:rsidRDefault="006377BD" w:rsidP="00090E87">
      <w:pPr>
        <w:rPr>
          <w:rFonts w:cs="Arial"/>
          <w:szCs w:val="22"/>
        </w:rPr>
      </w:pPr>
      <w:r>
        <w:rPr>
          <w:rFonts w:cs="Arial"/>
          <w:szCs w:val="22"/>
        </w:rPr>
        <w:br w:type="page"/>
      </w:r>
    </w:p>
    <w:p w14:paraId="368BBD25" w14:textId="4F1CAC13" w:rsidR="00E32922" w:rsidRPr="004378A6" w:rsidRDefault="00E32922" w:rsidP="00090E87">
      <w:pPr>
        <w:pStyle w:val="Heading2"/>
        <w:rPr>
          <w:rFonts w:ascii="Arial Black" w:hAnsi="Arial Black"/>
          <w:lang w:val="en-GB"/>
        </w:rPr>
      </w:pPr>
      <w:bookmarkStart w:id="279" w:name="_Toc124164166"/>
      <w:bookmarkStart w:id="280" w:name="_Toc214383263"/>
      <w:r w:rsidRPr="004378A6">
        <w:rPr>
          <w:rFonts w:ascii="Arial Black" w:hAnsi="Arial Black"/>
        </w:rPr>
        <w:lastRenderedPageBreak/>
        <w:t>5.</w:t>
      </w:r>
      <w:r w:rsidR="003A28B8" w:rsidRPr="004378A6">
        <w:rPr>
          <w:rFonts w:ascii="Arial Black" w:hAnsi="Arial Black"/>
        </w:rPr>
        <w:t>4</w:t>
      </w:r>
      <w:r w:rsidRPr="004378A6">
        <w:rPr>
          <w:rFonts w:ascii="Arial Black" w:hAnsi="Arial Black"/>
        </w:rPr>
        <w:tab/>
        <w:t xml:space="preserve">Investigation of </w:t>
      </w:r>
      <w:r w:rsidR="007E0885" w:rsidRPr="004378A6">
        <w:rPr>
          <w:rFonts w:ascii="Arial Black" w:hAnsi="Arial Black"/>
        </w:rPr>
        <w:t>H</w:t>
      </w:r>
      <w:r w:rsidRPr="004378A6">
        <w:rPr>
          <w:rFonts w:ascii="Arial Black" w:hAnsi="Arial Black"/>
        </w:rPr>
        <w:t>ate</w:t>
      </w:r>
      <w:r w:rsidR="00D420E7" w:rsidRPr="004378A6">
        <w:rPr>
          <w:rFonts w:ascii="Arial Black" w:hAnsi="Arial Black"/>
          <w:lang w:val="en-GB"/>
        </w:rPr>
        <w:t xml:space="preserve"> </w:t>
      </w:r>
      <w:r w:rsidR="007E0885" w:rsidRPr="004378A6">
        <w:rPr>
          <w:rFonts w:ascii="Arial Black" w:hAnsi="Arial Black"/>
          <w:lang w:val="en-GB"/>
        </w:rPr>
        <w:t>C</w:t>
      </w:r>
      <w:r w:rsidR="00D420E7" w:rsidRPr="004378A6">
        <w:rPr>
          <w:rFonts w:ascii="Arial Black" w:hAnsi="Arial Black"/>
          <w:lang w:val="en-GB"/>
        </w:rPr>
        <w:t>rimes</w:t>
      </w:r>
      <w:bookmarkEnd w:id="279"/>
      <w:bookmarkEnd w:id="280"/>
    </w:p>
    <w:p w14:paraId="29E4049E" w14:textId="77777777" w:rsidR="00E32922" w:rsidRDefault="00E32922" w:rsidP="00090E87">
      <w:pPr>
        <w:pStyle w:val="BodyText3"/>
        <w:rPr>
          <w:rFonts w:cs="Arial"/>
          <w:sz w:val="22"/>
          <w:szCs w:val="22"/>
        </w:rPr>
      </w:pPr>
    </w:p>
    <w:p w14:paraId="16AB8F83" w14:textId="0316B50F" w:rsidR="00173CD6" w:rsidRDefault="00456751" w:rsidP="00090E87">
      <w:pPr>
        <w:pStyle w:val="BodyText3"/>
        <w:rPr>
          <w:rFonts w:cs="Arial"/>
          <w:sz w:val="22"/>
          <w:szCs w:val="22"/>
        </w:rPr>
      </w:pPr>
      <w:r>
        <w:rPr>
          <w:rFonts w:cs="Arial"/>
          <w:sz w:val="22"/>
          <w:szCs w:val="22"/>
        </w:rPr>
        <w:t xml:space="preserve">GMP has </w:t>
      </w:r>
      <w:r w:rsidR="00D72687">
        <w:rPr>
          <w:rFonts w:cs="Arial"/>
          <w:sz w:val="22"/>
          <w:szCs w:val="22"/>
          <w:lang w:val="en-GB"/>
        </w:rPr>
        <w:t>a</w:t>
      </w:r>
      <w:r w:rsidR="0076731C">
        <w:rPr>
          <w:rFonts w:cs="Arial"/>
          <w:sz w:val="22"/>
          <w:szCs w:val="22"/>
          <w:lang w:val="en-GB"/>
        </w:rPr>
        <w:t>n</w:t>
      </w:r>
      <w:r w:rsidR="00D72687">
        <w:rPr>
          <w:rFonts w:cs="Arial"/>
          <w:sz w:val="22"/>
          <w:szCs w:val="22"/>
          <w:lang w:val="en-GB"/>
        </w:rPr>
        <w:t xml:space="preserve"> </w:t>
      </w:r>
      <w:r w:rsidR="00111092">
        <w:rPr>
          <w:rFonts w:cs="Arial"/>
          <w:sz w:val="22"/>
          <w:szCs w:val="22"/>
        </w:rPr>
        <w:t>a</w:t>
      </w:r>
      <w:r w:rsidR="00111092">
        <w:rPr>
          <w:rFonts w:cs="Arial"/>
          <w:sz w:val="22"/>
          <w:szCs w:val="22"/>
          <w:lang w:val="en-GB"/>
        </w:rPr>
        <w:t>greement</w:t>
      </w:r>
      <w:r>
        <w:rPr>
          <w:rFonts w:cs="Arial"/>
          <w:sz w:val="22"/>
          <w:szCs w:val="22"/>
        </w:rPr>
        <w:t xml:space="preserve"> with the CPS in relation to the handling of: </w:t>
      </w:r>
      <w:r w:rsidR="00F07055">
        <w:rPr>
          <w:rFonts w:cs="Arial"/>
          <w:sz w:val="22"/>
          <w:szCs w:val="22"/>
        </w:rPr>
        <w:t>disability, racist</w:t>
      </w:r>
      <w:r w:rsidR="00F07055">
        <w:rPr>
          <w:rFonts w:cs="Arial"/>
          <w:sz w:val="22"/>
          <w:szCs w:val="22"/>
          <w:lang w:val="en-GB"/>
        </w:rPr>
        <w:t xml:space="preserve">, </w:t>
      </w:r>
      <w:r w:rsidRPr="007A22A0">
        <w:rPr>
          <w:rFonts w:cs="Arial"/>
          <w:sz w:val="22"/>
          <w:szCs w:val="22"/>
        </w:rPr>
        <w:t xml:space="preserve">religious, and </w:t>
      </w:r>
      <w:r w:rsidR="00E17621" w:rsidRPr="007A22A0">
        <w:rPr>
          <w:rFonts w:cs="Arial"/>
          <w:sz w:val="22"/>
          <w:szCs w:val="22"/>
        </w:rPr>
        <w:t>sexual orientation, including h</w:t>
      </w:r>
      <w:r w:rsidR="00F07055">
        <w:rPr>
          <w:rFonts w:cs="Arial"/>
          <w:sz w:val="22"/>
          <w:szCs w:val="22"/>
        </w:rPr>
        <w:t xml:space="preserve">omophobic </w:t>
      </w:r>
      <w:r w:rsidR="00F07055">
        <w:rPr>
          <w:rFonts w:cs="Arial"/>
          <w:sz w:val="22"/>
          <w:szCs w:val="22"/>
          <w:lang w:val="en-GB"/>
        </w:rPr>
        <w:t>and</w:t>
      </w:r>
      <w:r w:rsidRPr="007A22A0">
        <w:rPr>
          <w:rFonts w:cs="Arial"/>
          <w:sz w:val="22"/>
          <w:szCs w:val="22"/>
        </w:rPr>
        <w:t xml:space="preserve"> transphobic</w:t>
      </w:r>
      <w:r w:rsidR="00F07055">
        <w:rPr>
          <w:rFonts w:cs="Arial"/>
          <w:sz w:val="22"/>
          <w:szCs w:val="22"/>
          <w:lang w:val="en-GB"/>
        </w:rPr>
        <w:t>,</w:t>
      </w:r>
      <w:r>
        <w:rPr>
          <w:rFonts w:cs="Arial"/>
          <w:sz w:val="22"/>
          <w:szCs w:val="22"/>
        </w:rPr>
        <w:t xml:space="preserve"> hate crime cases.</w:t>
      </w:r>
      <w:r w:rsidR="00466841">
        <w:rPr>
          <w:rFonts w:cs="Arial"/>
          <w:sz w:val="22"/>
          <w:szCs w:val="22"/>
        </w:rPr>
        <w:t xml:space="preserve"> </w:t>
      </w:r>
    </w:p>
    <w:p w14:paraId="61EA6571" w14:textId="77777777" w:rsidR="001209AC" w:rsidRDefault="001209AC" w:rsidP="00090E87">
      <w:pPr>
        <w:pStyle w:val="BodyText3"/>
        <w:rPr>
          <w:rFonts w:cs="Arial"/>
          <w:sz w:val="22"/>
          <w:szCs w:val="22"/>
        </w:rPr>
      </w:pPr>
    </w:p>
    <w:p w14:paraId="6B3668E0" w14:textId="64B24A38" w:rsidR="00240DF4" w:rsidRDefault="00365808" w:rsidP="00090E87">
      <w:pPr>
        <w:pStyle w:val="BodyText3"/>
        <w:rPr>
          <w:rFonts w:cs="Arial"/>
          <w:sz w:val="22"/>
          <w:szCs w:val="22"/>
          <w:lang w:val="en-GB"/>
        </w:rPr>
      </w:pPr>
      <w:r>
        <w:rPr>
          <w:rFonts w:cs="Arial"/>
          <w:sz w:val="22"/>
          <w:szCs w:val="22"/>
          <w:lang w:val="en-GB"/>
        </w:rPr>
        <w:t>A</w:t>
      </w:r>
      <w:r w:rsidR="00240DF4">
        <w:rPr>
          <w:rFonts w:cs="Arial"/>
          <w:sz w:val="22"/>
          <w:szCs w:val="22"/>
        </w:rPr>
        <w:t xml:space="preserve">s from April 2013 GMP </w:t>
      </w:r>
      <w:r>
        <w:rPr>
          <w:rFonts w:cs="Arial"/>
          <w:sz w:val="22"/>
          <w:szCs w:val="22"/>
          <w:lang w:val="en-GB"/>
        </w:rPr>
        <w:t>began</w:t>
      </w:r>
      <w:r w:rsidR="00240DF4">
        <w:rPr>
          <w:rFonts w:cs="Arial"/>
          <w:sz w:val="22"/>
          <w:szCs w:val="22"/>
        </w:rPr>
        <w:t xml:space="preserve"> recording alternative sub-culture hate crime, the flagging and recording of cases as hate crimes has not extended to the CPS.  Therefore, there is not a separate service level agreement with the CPS in relation to the </w:t>
      </w:r>
      <w:r w:rsidR="00DA3903">
        <w:rPr>
          <w:rFonts w:cs="Arial"/>
          <w:sz w:val="22"/>
          <w:szCs w:val="22"/>
        </w:rPr>
        <w:t>handling</w:t>
      </w:r>
      <w:r w:rsidR="00240DF4">
        <w:rPr>
          <w:rFonts w:cs="Arial"/>
          <w:sz w:val="22"/>
          <w:szCs w:val="22"/>
        </w:rPr>
        <w:t xml:space="preserve"> of alternative sub-culture hate crime</w:t>
      </w:r>
      <w:r w:rsidR="00DA3903">
        <w:rPr>
          <w:rFonts w:cs="Arial"/>
          <w:sz w:val="22"/>
          <w:szCs w:val="22"/>
        </w:rPr>
        <w:t xml:space="preserve"> cases</w:t>
      </w:r>
      <w:r w:rsidR="00E44228">
        <w:rPr>
          <w:rFonts w:cs="Arial"/>
          <w:sz w:val="22"/>
          <w:szCs w:val="22"/>
          <w:lang w:val="en-GB"/>
        </w:rPr>
        <w:t>.</w:t>
      </w:r>
    </w:p>
    <w:p w14:paraId="51B7C72A" w14:textId="77777777" w:rsidR="00965F32" w:rsidRPr="00E44228" w:rsidRDefault="00965F32" w:rsidP="00090E87">
      <w:pPr>
        <w:pStyle w:val="BodyText3"/>
        <w:rPr>
          <w:rFonts w:cs="Arial"/>
          <w:sz w:val="22"/>
          <w:szCs w:val="22"/>
          <w:lang w:val="en-GB"/>
        </w:rPr>
      </w:pPr>
    </w:p>
    <w:p w14:paraId="216256BB" w14:textId="21D0EC92" w:rsidR="00456751" w:rsidRDefault="00456751" w:rsidP="00090E87">
      <w:pPr>
        <w:pStyle w:val="BodyText3"/>
        <w:rPr>
          <w:rFonts w:cs="Arial"/>
          <w:sz w:val="22"/>
          <w:szCs w:val="22"/>
        </w:rPr>
      </w:pPr>
      <w:r>
        <w:rPr>
          <w:rFonts w:cs="Arial"/>
          <w:sz w:val="22"/>
          <w:szCs w:val="22"/>
        </w:rPr>
        <w:t xml:space="preserve">The </w:t>
      </w:r>
      <w:r w:rsidR="00773DC9">
        <w:rPr>
          <w:rFonts w:cs="Arial"/>
          <w:sz w:val="22"/>
          <w:szCs w:val="22"/>
          <w:lang w:val="en-GB"/>
        </w:rPr>
        <w:t xml:space="preserve">service level </w:t>
      </w:r>
      <w:r>
        <w:rPr>
          <w:rFonts w:cs="Arial"/>
          <w:sz w:val="22"/>
          <w:szCs w:val="22"/>
        </w:rPr>
        <w:t>agreements cover:</w:t>
      </w:r>
    </w:p>
    <w:p w14:paraId="54A6196D" w14:textId="77777777" w:rsidR="00456751" w:rsidRDefault="00456751" w:rsidP="00090E87">
      <w:pPr>
        <w:pStyle w:val="BodyText3"/>
        <w:rPr>
          <w:rFonts w:cs="Arial"/>
          <w:sz w:val="22"/>
          <w:szCs w:val="22"/>
        </w:rPr>
      </w:pPr>
    </w:p>
    <w:p w14:paraId="032A4E1B" w14:textId="55331D0F" w:rsidR="00456751" w:rsidRDefault="00F07055" w:rsidP="00090E87">
      <w:pPr>
        <w:pStyle w:val="BodyText3"/>
        <w:numPr>
          <w:ilvl w:val="0"/>
          <w:numId w:val="19"/>
        </w:numPr>
        <w:rPr>
          <w:rFonts w:cs="Arial"/>
          <w:sz w:val="22"/>
          <w:szCs w:val="22"/>
        </w:rPr>
      </w:pPr>
      <w:r>
        <w:rPr>
          <w:rFonts w:cs="Arial"/>
          <w:sz w:val="22"/>
          <w:szCs w:val="22"/>
        </w:rPr>
        <w:t>Investigation</w:t>
      </w:r>
      <w:r>
        <w:rPr>
          <w:rFonts w:cs="Arial"/>
          <w:sz w:val="22"/>
          <w:szCs w:val="22"/>
          <w:lang w:val="en-GB"/>
        </w:rPr>
        <w:t>;</w:t>
      </w:r>
    </w:p>
    <w:p w14:paraId="09031DAE" w14:textId="6A54FCAB" w:rsidR="00DC11E3" w:rsidRDefault="00F07055" w:rsidP="00090E87">
      <w:pPr>
        <w:pStyle w:val="BodyText3"/>
        <w:numPr>
          <w:ilvl w:val="0"/>
          <w:numId w:val="19"/>
        </w:numPr>
        <w:rPr>
          <w:rFonts w:cs="Arial"/>
          <w:sz w:val="22"/>
          <w:szCs w:val="22"/>
        </w:rPr>
      </w:pPr>
      <w:r>
        <w:rPr>
          <w:rFonts w:cs="Arial"/>
          <w:sz w:val="22"/>
          <w:szCs w:val="22"/>
        </w:rPr>
        <w:t>Statements</w:t>
      </w:r>
      <w:r>
        <w:rPr>
          <w:rFonts w:cs="Arial"/>
          <w:sz w:val="22"/>
          <w:szCs w:val="22"/>
          <w:lang w:val="en-GB"/>
        </w:rPr>
        <w:t>;</w:t>
      </w:r>
    </w:p>
    <w:p w14:paraId="579654B5" w14:textId="70E11241" w:rsidR="00DC11E3" w:rsidRDefault="00DC11E3" w:rsidP="00090E87">
      <w:pPr>
        <w:pStyle w:val="BodyText3"/>
        <w:numPr>
          <w:ilvl w:val="0"/>
          <w:numId w:val="19"/>
        </w:numPr>
        <w:rPr>
          <w:rFonts w:cs="Arial"/>
          <w:sz w:val="22"/>
          <w:szCs w:val="22"/>
        </w:rPr>
      </w:pPr>
      <w:r>
        <w:rPr>
          <w:rFonts w:cs="Arial"/>
          <w:sz w:val="22"/>
          <w:szCs w:val="22"/>
        </w:rPr>
        <w:t>Interviewing suspects</w:t>
      </w:r>
      <w:r w:rsidR="00F07055">
        <w:rPr>
          <w:rFonts w:cs="Arial"/>
          <w:sz w:val="22"/>
          <w:szCs w:val="22"/>
          <w:lang w:val="en-GB"/>
        </w:rPr>
        <w:t>;</w:t>
      </w:r>
    </w:p>
    <w:p w14:paraId="3D3C92F0" w14:textId="0B447143" w:rsidR="00DC11E3" w:rsidRDefault="00DC11E3" w:rsidP="00090E87">
      <w:pPr>
        <w:pStyle w:val="BodyText3"/>
        <w:numPr>
          <w:ilvl w:val="0"/>
          <w:numId w:val="19"/>
        </w:numPr>
        <w:rPr>
          <w:rFonts w:cs="Arial"/>
          <w:sz w:val="22"/>
          <w:szCs w:val="22"/>
        </w:rPr>
      </w:pPr>
      <w:r>
        <w:rPr>
          <w:rFonts w:cs="Arial"/>
          <w:sz w:val="22"/>
          <w:szCs w:val="22"/>
        </w:rPr>
        <w:t>Charging</w:t>
      </w:r>
      <w:r w:rsidR="00F07055">
        <w:rPr>
          <w:rFonts w:cs="Arial"/>
          <w:sz w:val="22"/>
          <w:szCs w:val="22"/>
          <w:lang w:val="en-GB"/>
        </w:rPr>
        <w:t>;</w:t>
      </w:r>
    </w:p>
    <w:p w14:paraId="57DDE105" w14:textId="23358427" w:rsidR="00DC11E3" w:rsidRDefault="00F07055" w:rsidP="00090E87">
      <w:pPr>
        <w:pStyle w:val="BodyText3"/>
        <w:numPr>
          <w:ilvl w:val="0"/>
          <w:numId w:val="19"/>
        </w:numPr>
        <w:rPr>
          <w:rFonts w:cs="Arial"/>
          <w:sz w:val="22"/>
          <w:szCs w:val="22"/>
        </w:rPr>
      </w:pPr>
      <w:r>
        <w:rPr>
          <w:rFonts w:cs="Arial"/>
          <w:sz w:val="22"/>
          <w:szCs w:val="22"/>
        </w:rPr>
        <w:t>Case handling</w:t>
      </w:r>
      <w:r>
        <w:rPr>
          <w:rFonts w:cs="Arial"/>
          <w:sz w:val="22"/>
          <w:szCs w:val="22"/>
          <w:lang w:val="en-GB"/>
        </w:rPr>
        <w:t>;</w:t>
      </w:r>
    </w:p>
    <w:p w14:paraId="760E62DE" w14:textId="56A61B79" w:rsidR="00DC11E3" w:rsidRDefault="00DC11E3" w:rsidP="00090E87">
      <w:pPr>
        <w:pStyle w:val="BodyText3"/>
        <w:numPr>
          <w:ilvl w:val="0"/>
          <w:numId w:val="19"/>
        </w:numPr>
        <w:rPr>
          <w:rFonts w:cs="Arial"/>
          <w:sz w:val="22"/>
          <w:szCs w:val="22"/>
        </w:rPr>
      </w:pPr>
      <w:r>
        <w:rPr>
          <w:rFonts w:cs="Arial"/>
          <w:sz w:val="22"/>
          <w:szCs w:val="22"/>
        </w:rPr>
        <w:t>Case file preparation</w:t>
      </w:r>
      <w:r w:rsidR="00F974E5">
        <w:rPr>
          <w:rFonts w:cs="Arial"/>
          <w:sz w:val="22"/>
          <w:szCs w:val="22"/>
        </w:rPr>
        <w:t xml:space="preserve"> (including file requirements)</w:t>
      </w:r>
      <w:r w:rsidR="00F07055">
        <w:rPr>
          <w:rFonts w:cs="Arial"/>
          <w:sz w:val="22"/>
          <w:szCs w:val="22"/>
          <w:lang w:val="en-GB"/>
        </w:rPr>
        <w:t>;</w:t>
      </w:r>
    </w:p>
    <w:p w14:paraId="20F3C7A0" w14:textId="5E8CFFD5" w:rsidR="00DC11E3" w:rsidRDefault="00DC11E3" w:rsidP="00090E87">
      <w:pPr>
        <w:pStyle w:val="BodyText3"/>
        <w:numPr>
          <w:ilvl w:val="0"/>
          <w:numId w:val="19"/>
        </w:numPr>
        <w:rPr>
          <w:rFonts w:cs="Arial"/>
          <w:sz w:val="22"/>
          <w:szCs w:val="22"/>
        </w:rPr>
      </w:pPr>
      <w:r>
        <w:rPr>
          <w:rFonts w:cs="Arial"/>
          <w:sz w:val="22"/>
          <w:szCs w:val="22"/>
        </w:rPr>
        <w:t>Victim and witness care</w:t>
      </w:r>
      <w:r w:rsidR="00F07055">
        <w:rPr>
          <w:rFonts w:cs="Arial"/>
          <w:sz w:val="22"/>
          <w:szCs w:val="22"/>
          <w:lang w:val="en-GB"/>
        </w:rPr>
        <w:t>;</w:t>
      </w:r>
    </w:p>
    <w:p w14:paraId="433E0B09" w14:textId="35D2FAEA" w:rsidR="00DC11E3" w:rsidRDefault="00240DF4" w:rsidP="00090E87">
      <w:pPr>
        <w:pStyle w:val="BodyText3"/>
        <w:numPr>
          <w:ilvl w:val="0"/>
          <w:numId w:val="19"/>
        </w:numPr>
        <w:rPr>
          <w:rFonts w:cs="Arial"/>
          <w:sz w:val="22"/>
          <w:szCs w:val="22"/>
        </w:rPr>
      </w:pPr>
      <w:r>
        <w:rPr>
          <w:rFonts w:cs="Arial"/>
          <w:sz w:val="22"/>
          <w:szCs w:val="22"/>
        </w:rPr>
        <w:t>Withdrawal of support</w:t>
      </w:r>
      <w:r w:rsidR="00F07055">
        <w:rPr>
          <w:rFonts w:cs="Arial"/>
          <w:sz w:val="22"/>
          <w:szCs w:val="22"/>
          <w:lang w:val="en-GB"/>
        </w:rPr>
        <w:t>;</w:t>
      </w:r>
      <w:r w:rsidR="00DC11E3">
        <w:rPr>
          <w:rFonts w:cs="Arial"/>
          <w:sz w:val="22"/>
          <w:szCs w:val="22"/>
        </w:rPr>
        <w:t xml:space="preserve"> and</w:t>
      </w:r>
    </w:p>
    <w:p w14:paraId="3E3A1DCE" w14:textId="77777777" w:rsidR="00DC11E3" w:rsidRDefault="00DC11E3" w:rsidP="00090E87">
      <w:pPr>
        <w:pStyle w:val="BodyText3"/>
        <w:numPr>
          <w:ilvl w:val="0"/>
          <w:numId w:val="19"/>
        </w:numPr>
        <w:rPr>
          <w:rFonts w:cs="Arial"/>
          <w:sz w:val="22"/>
          <w:szCs w:val="22"/>
        </w:rPr>
      </w:pPr>
      <w:r>
        <w:rPr>
          <w:rFonts w:cs="Arial"/>
          <w:sz w:val="22"/>
          <w:szCs w:val="22"/>
        </w:rPr>
        <w:t>Discontinuing cases</w:t>
      </w:r>
      <w:r w:rsidR="009404D3">
        <w:rPr>
          <w:rFonts w:cs="Arial"/>
          <w:sz w:val="22"/>
          <w:szCs w:val="22"/>
        </w:rPr>
        <w:t>.</w:t>
      </w:r>
    </w:p>
    <w:p w14:paraId="23C12F33" w14:textId="77777777" w:rsidR="009404D3" w:rsidRDefault="009404D3" w:rsidP="00090E87">
      <w:pPr>
        <w:pStyle w:val="BodyText3"/>
        <w:rPr>
          <w:rFonts w:cs="Arial"/>
          <w:sz w:val="22"/>
          <w:szCs w:val="22"/>
        </w:rPr>
      </w:pPr>
    </w:p>
    <w:p w14:paraId="453C7E8F" w14:textId="5F974E67" w:rsidR="00E32922" w:rsidRPr="004378A6" w:rsidRDefault="00E32922" w:rsidP="00090E87">
      <w:pPr>
        <w:pStyle w:val="Heading3"/>
        <w:rPr>
          <w:rFonts w:ascii="Arial Black" w:hAnsi="Arial Black"/>
        </w:rPr>
      </w:pPr>
      <w:bookmarkStart w:id="281" w:name="_Toc124164167"/>
      <w:bookmarkStart w:id="282" w:name="_Toc214383264"/>
      <w:r w:rsidRPr="004378A6">
        <w:rPr>
          <w:rFonts w:ascii="Arial Black" w:hAnsi="Arial Black"/>
        </w:rPr>
        <w:t>5.</w:t>
      </w:r>
      <w:r w:rsidR="003A28B8" w:rsidRPr="004378A6">
        <w:rPr>
          <w:rFonts w:ascii="Arial Black" w:hAnsi="Arial Black"/>
        </w:rPr>
        <w:t>4</w:t>
      </w:r>
      <w:r w:rsidRPr="004378A6">
        <w:rPr>
          <w:rFonts w:ascii="Arial Black" w:hAnsi="Arial Black"/>
        </w:rPr>
        <w:t>.1</w:t>
      </w:r>
      <w:r w:rsidRPr="004378A6">
        <w:rPr>
          <w:rFonts w:ascii="Arial Black" w:hAnsi="Arial Black"/>
        </w:rPr>
        <w:tab/>
        <w:t xml:space="preserve">Initial </w:t>
      </w:r>
      <w:r w:rsidR="00F218F0" w:rsidRPr="004378A6">
        <w:rPr>
          <w:rFonts w:ascii="Arial Black" w:hAnsi="Arial Black"/>
        </w:rPr>
        <w:t>I</w:t>
      </w:r>
      <w:r w:rsidRPr="004378A6">
        <w:rPr>
          <w:rFonts w:ascii="Arial Black" w:hAnsi="Arial Black"/>
        </w:rPr>
        <w:t>nvestigation</w:t>
      </w:r>
      <w:r w:rsidR="005C434B" w:rsidRPr="004378A6">
        <w:rPr>
          <w:rFonts w:ascii="Arial Black" w:hAnsi="Arial Black"/>
        </w:rPr>
        <w:t xml:space="preserve"> and </w:t>
      </w:r>
      <w:r w:rsidR="00F218F0" w:rsidRPr="004378A6">
        <w:rPr>
          <w:rFonts w:ascii="Arial Black" w:hAnsi="Arial Black"/>
        </w:rPr>
        <w:t>W</w:t>
      </w:r>
      <w:r w:rsidR="005C434B" w:rsidRPr="004378A6">
        <w:rPr>
          <w:rFonts w:ascii="Arial Black" w:hAnsi="Arial Black"/>
        </w:rPr>
        <w:t xml:space="preserve">itness </w:t>
      </w:r>
      <w:r w:rsidR="00F218F0" w:rsidRPr="004378A6">
        <w:rPr>
          <w:rFonts w:ascii="Arial Black" w:hAnsi="Arial Black"/>
        </w:rPr>
        <w:t>C</w:t>
      </w:r>
      <w:r w:rsidR="005C434B" w:rsidRPr="004378A6">
        <w:rPr>
          <w:rFonts w:ascii="Arial Black" w:hAnsi="Arial Black"/>
        </w:rPr>
        <w:t>onsiderations</w:t>
      </w:r>
      <w:bookmarkEnd w:id="281"/>
      <w:bookmarkEnd w:id="282"/>
    </w:p>
    <w:p w14:paraId="3CD01548" w14:textId="77777777" w:rsidR="00E32922" w:rsidRDefault="00E32922" w:rsidP="00090E87">
      <w:pPr>
        <w:pStyle w:val="BodyText3"/>
        <w:rPr>
          <w:rFonts w:cs="Arial"/>
          <w:sz w:val="22"/>
          <w:szCs w:val="22"/>
        </w:rPr>
      </w:pPr>
    </w:p>
    <w:p w14:paraId="15CD4320" w14:textId="4D6F4212" w:rsidR="002C7E05" w:rsidRDefault="002C7E05" w:rsidP="00090E87">
      <w:pPr>
        <w:pStyle w:val="BodyText3"/>
        <w:rPr>
          <w:rFonts w:cs="Arial"/>
          <w:sz w:val="22"/>
          <w:szCs w:val="22"/>
        </w:rPr>
      </w:pPr>
      <w:r>
        <w:rPr>
          <w:rFonts w:cs="Arial"/>
          <w:sz w:val="22"/>
          <w:szCs w:val="22"/>
        </w:rPr>
        <w:t>The role of any member of staff having initial contact with the vi</w:t>
      </w:r>
      <w:r w:rsidR="000C038B">
        <w:rPr>
          <w:rFonts w:cs="Arial"/>
          <w:sz w:val="22"/>
          <w:szCs w:val="22"/>
        </w:rPr>
        <w:t xml:space="preserve">ctim </w:t>
      </w:r>
      <w:r w:rsidR="0026568E">
        <w:rPr>
          <w:rFonts w:cs="Arial"/>
          <w:sz w:val="22"/>
          <w:szCs w:val="22"/>
          <w:lang w:val="en-GB"/>
        </w:rPr>
        <w:t xml:space="preserve">or </w:t>
      </w:r>
      <w:r w:rsidR="00EB0CBB">
        <w:rPr>
          <w:rFonts w:cs="Arial"/>
          <w:sz w:val="22"/>
          <w:szCs w:val="22"/>
          <w:lang w:val="en-GB"/>
        </w:rPr>
        <w:t xml:space="preserve">informant </w:t>
      </w:r>
      <w:r w:rsidR="000C038B">
        <w:rPr>
          <w:rFonts w:cs="Arial"/>
          <w:sz w:val="22"/>
          <w:szCs w:val="22"/>
        </w:rPr>
        <w:t>cannot be under-estimated.</w:t>
      </w:r>
      <w:r>
        <w:rPr>
          <w:rFonts w:cs="Arial"/>
          <w:sz w:val="22"/>
          <w:szCs w:val="22"/>
        </w:rPr>
        <w:t xml:space="preserve"> A lasting impression of the police service and the criminal justice system as a whole will undoubtedly be influenced by this initial encounter and staff should be mindful to do their utmost to meet the diverse needs of each victim</w:t>
      </w:r>
      <w:r w:rsidR="00845A84">
        <w:rPr>
          <w:rFonts w:cs="Arial"/>
          <w:sz w:val="22"/>
          <w:szCs w:val="22"/>
          <w:lang w:val="en-GB"/>
        </w:rPr>
        <w:t>/</w:t>
      </w:r>
      <w:r w:rsidR="00DC54F4">
        <w:rPr>
          <w:rFonts w:cs="Arial"/>
          <w:sz w:val="22"/>
          <w:szCs w:val="22"/>
          <w:lang w:val="en-GB"/>
        </w:rPr>
        <w:t>informant</w:t>
      </w:r>
    </w:p>
    <w:p w14:paraId="7E94DF8A" w14:textId="77777777" w:rsidR="002C7E05" w:rsidRDefault="002C7E05" w:rsidP="00090E87">
      <w:pPr>
        <w:pStyle w:val="BodyText3"/>
        <w:rPr>
          <w:rFonts w:cs="Arial"/>
          <w:sz w:val="22"/>
          <w:szCs w:val="22"/>
        </w:rPr>
      </w:pPr>
    </w:p>
    <w:p w14:paraId="3050A4D3" w14:textId="7AF3BE3E" w:rsidR="002C7E05" w:rsidRDefault="002C7E05" w:rsidP="00090E87">
      <w:pPr>
        <w:pStyle w:val="BodyText3"/>
        <w:rPr>
          <w:rFonts w:cs="Arial"/>
          <w:sz w:val="22"/>
          <w:szCs w:val="22"/>
          <w:lang w:val="en-GB"/>
        </w:rPr>
      </w:pPr>
      <w:r w:rsidRPr="45B23670">
        <w:rPr>
          <w:rFonts w:cs="Arial"/>
          <w:sz w:val="22"/>
          <w:szCs w:val="22"/>
          <w:lang w:val="en-GB"/>
        </w:rPr>
        <w:t>Remember – this might be the first time that the person has had the courage to approach th</w:t>
      </w:r>
      <w:r w:rsidR="000C038B" w:rsidRPr="45B23670">
        <w:rPr>
          <w:rFonts w:cs="Arial"/>
          <w:sz w:val="22"/>
          <w:szCs w:val="22"/>
          <w:lang w:val="en-GB"/>
        </w:rPr>
        <w:t>e police to report an incident.</w:t>
      </w:r>
      <w:r w:rsidRPr="45B23670">
        <w:rPr>
          <w:rFonts w:cs="Arial"/>
          <w:sz w:val="22"/>
          <w:szCs w:val="22"/>
          <w:lang w:val="en-GB"/>
        </w:rPr>
        <w:t xml:space="preserve"> Therefore, care should be taken at the outset to create an environment whereby the person reporting feels confident to say what has happened and pass on </w:t>
      </w:r>
      <w:r w:rsidR="004F2742" w:rsidRPr="45B23670">
        <w:rPr>
          <w:rFonts w:cs="Arial"/>
          <w:sz w:val="22"/>
          <w:szCs w:val="22"/>
          <w:lang w:val="en-GB"/>
        </w:rPr>
        <w:t xml:space="preserve">any </w:t>
      </w:r>
      <w:r w:rsidR="000C038B" w:rsidRPr="45B23670">
        <w:rPr>
          <w:rFonts w:cs="Arial"/>
          <w:sz w:val="22"/>
          <w:szCs w:val="22"/>
          <w:lang w:val="en-GB"/>
        </w:rPr>
        <w:t>sensitive information.</w:t>
      </w:r>
      <w:r w:rsidRPr="45B23670">
        <w:rPr>
          <w:rFonts w:cs="Arial"/>
          <w:sz w:val="22"/>
          <w:szCs w:val="22"/>
          <w:lang w:val="en-GB"/>
        </w:rPr>
        <w:t xml:space="preserve"> </w:t>
      </w:r>
      <w:proofErr w:type="gramStart"/>
      <w:r w:rsidRPr="45B23670">
        <w:rPr>
          <w:rFonts w:cs="Arial"/>
          <w:sz w:val="22"/>
          <w:szCs w:val="22"/>
          <w:lang w:val="en-GB"/>
        </w:rPr>
        <w:t>In order to</w:t>
      </w:r>
      <w:proofErr w:type="gramEnd"/>
      <w:r w:rsidRPr="45B23670">
        <w:rPr>
          <w:rFonts w:cs="Arial"/>
          <w:sz w:val="22"/>
          <w:szCs w:val="22"/>
          <w:lang w:val="en-GB"/>
        </w:rPr>
        <w:t xml:space="preserve"> achieve this, privacy may be needed when initially </w:t>
      </w:r>
      <w:r w:rsidR="0082566F" w:rsidRPr="45B23670">
        <w:rPr>
          <w:rFonts w:cs="Arial"/>
          <w:sz w:val="22"/>
          <w:szCs w:val="22"/>
          <w:lang w:val="en-GB"/>
        </w:rPr>
        <w:t xml:space="preserve">interviewing the person, </w:t>
      </w:r>
      <w:r w:rsidR="004F2742" w:rsidRPr="45B23670">
        <w:rPr>
          <w:rFonts w:cs="Arial"/>
          <w:sz w:val="22"/>
          <w:szCs w:val="22"/>
          <w:lang w:val="en-GB"/>
        </w:rPr>
        <w:t>this</w:t>
      </w:r>
      <w:r w:rsidR="0082566F" w:rsidRPr="45B23670">
        <w:rPr>
          <w:rFonts w:cs="Arial"/>
          <w:sz w:val="22"/>
          <w:szCs w:val="22"/>
          <w:lang w:val="en-GB"/>
        </w:rPr>
        <w:t xml:space="preserve"> might be particularly relevant for victims of homophobic or transphobic incidents.</w:t>
      </w:r>
    </w:p>
    <w:p w14:paraId="20CFF784" w14:textId="77777777" w:rsidR="00AD6F3A" w:rsidRDefault="00AD6F3A" w:rsidP="00090E87">
      <w:pPr>
        <w:pStyle w:val="BodyText3"/>
        <w:rPr>
          <w:rFonts w:cs="Arial"/>
          <w:sz w:val="22"/>
          <w:szCs w:val="22"/>
        </w:rPr>
      </w:pPr>
    </w:p>
    <w:p w14:paraId="655733A8" w14:textId="24C9B5B4" w:rsidR="002C7E05" w:rsidRDefault="00AD6F3A" w:rsidP="00090E87">
      <w:pPr>
        <w:pStyle w:val="BodyText3"/>
        <w:rPr>
          <w:rFonts w:cs="Arial"/>
          <w:sz w:val="22"/>
          <w:szCs w:val="22"/>
        </w:rPr>
      </w:pPr>
      <w:r>
        <w:rPr>
          <w:rFonts w:cs="Arial"/>
          <w:sz w:val="22"/>
          <w:szCs w:val="22"/>
        </w:rPr>
        <w:t xml:space="preserve">As mentioned above, assessing the needs of individual victims </w:t>
      </w:r>
      <w:r w:rsidR="006E3262">
        <w:rPr>
          <w:rFonts w:cs="Arial"/>
          <w:sz w:val="22"/>
          <w:szCs w:val="22"/>
          <w:lang w:val="en-GB"/>
        </w:rPr>
        <w:t xml:space="preserve">and </w:t>
      </w:r>
      <w:r w:rsidR="0091550C">
        <w:rPr>
          <w:rFonts w:cs="Arial"/>
          <w:sz w:val="22"/>
          <w:szCs w:val="22"/>
          <w:lang w:val="en-GB"/>
        </w:rPr>
        <w:t>informant</w:t>
      </w:r>
      <w:r w:rsidR="006E3262">
        <w:rPr>
          <w:rFonts w:cs="Arial"/>
          <w:sz w:val="22"/>
          <w:szCs w:val="22"/>
          <w:lang w:val="en-GB"/>
        </w:rPr>
        <w:t xml:space="preserve">s </w:t>
      </w:r>
      <w:r>
        <w:rPr>
          <w:rFonts w:cs="Arial"/>
          <w:sz w:val="22"/>
          <w:szCs w:val="22"/>
        </w:rPr>
        <w:t>is an essential element of the police’s i</w:t>
      </w:r>
      <w:r w:rsidR="000C038B">
        <w:rPr>
          <w:rFonts w:cs="Arial"/>
          <w:sz w:val="22"/>
          <w:szCs w:val="22"/>
        </w:rPr>
        <w:t>nitial response to hate crime</w:t>
      </w:r>
      <w:r w:rsidR="005E1AA1">
        <w:rPr>
          <w:rFonts w:cs="Arial"/>
          <w:sz w:val="22"/>
          <w:szCs w:val="22"/>
          <w:lang w:val="en-GB"/>
        </w:rPr>
        <w:t xml:space="preserve"> and </w:t>
      </w:r>
      <w:r w:rsidR="002E57E6">
        <w:rPr>
          <w:rFonts w:cs="Arial"/>
          <w:sz w:val="22"/>
          <w:szCs w:val="22"/>
          <w:lang w:val="en-GB"/>
        </w:rPr>
        <w:t>NCHI</w:t>
      </w:r>
      <w:r w:rsidR="005E1AA1">
        <w:rPr>
          <w:rFonts w:cs="Arial"/>
          <w:sz w:val="22"/>
          <w:szCs w:val="22"/>
          <w:lang w:val="en-GB"/>
        </w:rPr>
        <w:t>s</w:t>
      </w:r>
      <w:r w:rsidR="000C038B">
        <w:rPr>
          <w:rFonts w:cs="Arial"/>
          <w:sz w:val="22"/>
          <w:szCs w:val="22"/>
        </w:rPr>
        <w:t xml:space="preserve">. </w:t>
      </w:r>
      <w:r>
        <w:rPr>
          <w:rFonts w:cs="Arial"/>
          <w:sz w:val="22"/>
          <w:szCs w:val="22"/>
        </w:rPr>
        <w:t>From the outset, investigating officers need to consider whether any victim</w:t>
      </w:r>
      <w:r w:rsidR="005472F2">
        <w:rPr>
          <w:rFonts w:cs="Arial"/>
          <w:sz w:val="22"/>
          <w:szCs w:val="22"/>
          <w:lang w:val="en-GB"/>
        </w:rPr>
        <w:t xml:space="preserve">, </w:t>
      </w:r>
      <w:r w:rsidR="00EB0CBB">
        <w:rPr>
          <w:rFonts w:cs="Arial"/>
          <w:sz w:val="22"/>
          <w:szCs w:val="22"/>
          <w:lang w:val="en-GB"/>
        </w:rPr>
        <w:t>informant</w:t>
      </w:r>
      <w:r w:rsidR="00DB18AB">
        <w:rPr>
          <w:rFonts w:cs="Arial"/>
          <w:sz w:val="22"/>
          <w:szCs w:val="22"/>
          <w:lang w:val="en-GB"/>
        </w:rPr>
        <w:t xml:space="preserve"> </w:t>
      </w:r>
      <w:r>
        <w:rPr>
          <w:rFonts w:cs="Arial"/>
          <w:sz w:val="22"/>
          <w:szCs w:val="22"/>
        </w:rPr>
        <w:t xml:space="preserve">or witness could be classed as ‘vulnerable’ or ‘intimidated’ and, therefore, whether any ‘special measures’ </w:t>
      </w:r>
      <w:r w:rsidR="002A6D2E">
        <w:rPr>
          <w:rFonts w:cs="Arial"/>
          <w:sz w:val="22"/>
          <w:szCs w:val="22"/>
        </w:rPr>
        <w:t>would be required in order to ensure equal access to justice for all victims of hate crime.</w:t>
      </w:r>
      <w:r w:rsidR="00D40F79">
        <w:rPr>
          <w:rFonts w:cs="Arial"/>
          <w:sz w:val="22"/>
          <w:szCs w:val="22"/>
        </w:rPr>
        <w:t xml:space="preserve">  </w:t>
      </w:r>
    </w:p>
    <w:p w14:paraId="38FB9083" w14:textId="77777777" w:rsidR="009E531F" w:rsidRDefault="009E531F" w:rsidP="00090E87">
      <w:pPr>
        <w:pStyle w:val="BodyText3"/>
        <w:rPr>
          <w:rFonts w:cs="Arial"/>
          <w:b/>
          <w:sz w:val="22"/>
          <w:szCs w:val="22"/>
        </w:rPr>
      </w:pPr>
    </w:p>
    <w:p w14:paraId="25E3B8A0" w14:textId="5613E634" w:rsidR="0094778E" w:rsidRPr="0094778E" w:rsidRDefault="0094778E" w:rsidP="00090E87">
      <w:pPr>
        <w:pStyle w:val="BodyText3"/>
        <w:rPr>
          <w:rFonts w:cs="Arial"/>
          <w:b/>
          <w:sz w:val="22"/>
          <w:szCs w:val="22"/>
        </w:rPr>
      </w:pPr>
      <w:r w:rsidRPr="0094778E">
        <w:rPr>
          <w:rFonts w:cs="Arial"/>
          <w:b/>
          <w:sz w:val="22"/>
          <w:szCs w:val="22"/>
        </w:rPr>
        <w:t>Investigating Officer</w:t>
      </w:r>
      <w:r w:rsidR="5A97F1F8" w:rsidRPr="693A1E19">
        <w:rPr>
          <w:rFonts w:cs="Arial"/>
          <w:b/>
          <w:bCs/>
          <w:sz w:val="22"/>
          <w:szCs w:val="22"/>
        </w:rPr>
        <w:t xml:space="preserve"> </w:t>
      </w:r>
    </w:p>
    <w:p w14:paraId="2C2E8D18" w14:textId="77777777" w:rsidR="0094778E" w:rsidRDefault="0094778E" w:rsidP="00090E87">
      <w:pPr>
        <w:pStyle w:val="BodyText3"/>
        <w:rPr>
          <w:rFonts w:cs="Arial"/>
          <w:sz w:val="22"/>
          <w:szCs w:val="22"/>
        </w:rPr>
      </w:pPr>
    </w:p>
    <w:p w14:paraId="4A4CD4A8" w14:textId="2F9C2D5F" w:rsidR="00EB7826" w:rsidRDefault="00C91395" w:rsidP="00090E87">
      <w:pPr>
        <w:pStyle w:val="BodyText3"/>
        <w:numPr>
          <w:ilvl w:val="0"/>
          <w:numId w:val="23"/>
        </w:numPr>
        <w:rPr>
          <w:rFonts w:cs="Arial"/>
          <w:sz w:val="22"/>
          <w:szCs w:val="22"/>
        </w:rPr>
      </w:pPr>
      <w:r>
        <w:rPr>
          <w:rFonts w:cs="Arial"/>
          <w:sz w:val="22"/>
          <w:szCs w:val="22"/>
        </w:rPr>
        <w:t>Reassure the victim</w:t>
      </w:r>
      <w:r w:rsidR="00244FF5">
        <w:rPr>
          <w:rFonts w:cs="Arial"/>
          <w:sz w:val="22"/>
          <w:szCs w:val="22"/>
          <w:lang w:val="en-GB"/>
        </w:rPr>
        <w:t>/informant</w:t>
      </w:r>
      <w:r w:rsidR="00DF4F0E">
        <w:rPr>
          <w:rFonts w:cs="Arial"/>
          <w:sz w:val="22"/>
          <w:szCs w:val="22"/>
          <w:lang w:val="en-GB"/>
        </w:rPr>
        <w:t>.</w:t>
      </w:r>
      <w:r>
        <w:rPr>
          <w:rFonts w:cs="Arial"/>
          <w:sz w:val="22"/>
          <w:szCs w:val="22"/>
        </w:rPr>
        <w:t xml:space="preserve"> Remember </w:t>
      </w:r>
      <w:r w:rsidR="00AC7832">
        <w:rPr>
          <w:rFonts w:cs="Arial"/>
          <w:sz w:val="22"/>
          <w:szCs w:val="22"/>
        </w:rPr>
        <w:t>–</w:t>
      </w:r>
      <w:r>
        <w:rPr>
          <w:rFonts w:cs="Arial"/>
          <w:sz w:val="22"/>
          <w:szCs w:val="22"/>
        </w:rPr>
        <w:t xml:space="preserve"> victims of hate crimes or</w:t>
      </w:r>
      <w:r w:rsidR="00DB2F00">
        <w:rPr>
          <w:rFonts w:cs="Arial"/>
          <w:sz w:val="22"/>
          <w:szCs w:val="22"/>
          <w:lang w:val="en-GB"/>
        </w:rPr>
        <w:t xml:space="preserve"> </w:t>
      </w:r>
      <w:r w:rsidR="00DF4F0E">
        <w:rPr>
          <w:rFonts w:cs="Arial"/>
          <w:sz w:val="22"/>
          <w:szCs w:val="22"/>
          <w:lang w:val="en-GB"/>
        </w:rPr>
        <w:t xml:space="preserve">informant </w:t>
      </w:r>
      <w:r w:rsidR="00DB2F00">
        <w:rPr>
          <w:rFonts w:cs="Arial"/>
          <w:sz w:val="22"/>
          <w:szCs w:val="22"/>
          <w:lang w:val="en-GB"/>
        </w:rPr>
        <w:t>of</w:t>
      </w:r>
      <w:r>
        <w:rPr>
          <w:rFonts w:cs="Arial"/>
          <w:sz w:val="22"/>
          <w:szCs w:val="22"/>
        </w:rPr>
        <w:t xml:space="preserve"> </w:t>
      </w:r>
      <w:r w:rsidR="007D2C73">
        <w:rPr>
          <w:rFonts w:cs="Arial"/>
          <w:sz w:val="22"/>
          <w:szCs w:val="22"/>
          <w:lang w:val="en-GB"/>
        </w:rPr>
        <w:t>NCHIs</w:t>
      </w:r>
      <w:r>
        <w:rPr>
          <w:rFonts w:cs="Arial"/>
          <w:sz w:val="22"/>
          <w:szCs w:val="22"/>
        </w:rPr>
        <w:t xml:space="preserve"> can be particularly affecte</w:t>
      </w:r>
      <w:r w:rsidR="000C038B">
        <w:rPr>
          <w:rFonts w:cs="Arial"/>
          <w:sz w:val="22"/>
          <w:szCs w:val="22"/>
        </w:rPr>
        <w:t>d by what has happened to them.</w:t>
      </w:r>
      <w:r>
        <w:rPr>
          <w:rFonts w:cs="Arial"/>
          <w:sz w:val="22"/>
          <w:szCs w:val="22"/>
        </w:rPr>
        <w:t xml:space="preserve"> Take time to explain police procedures</w:t>
      </w:r>
      <w:r w:rsidR="000C038B">
        <w:rPr>
          <w:rFonts w:cs="Arial"/>
          <w:sz w:val="22"/>
          <w:szCs w:val="22"/>
        </w:rPr>
        <w:t>.</w:t>
      </w:r>
      <w:r w:rsidR="0044415F">
        <w:rPr>
          <w:rFonts w:cs="Arial"/>
          <w:sz w:val="22"/>
          <w:szCs w:val="22"/>
        </w:rPr>
        <w:t xml:space="preserve"> T</w:t>
      </w:r>
      <w:r>
        <w:rPr>
          <w:rFonts w:cs="Arial"/>
          <w:sz w:val="22"/>
          <w:szCs w:val="22"/>
        </w:rPr>
        <w:t xml:space="preserve">his can be particularly relevant if it is a </w:t>
      </w:r>
      <w:r w:rsidR="004C1CC2">
        <w:rPr>
          <w:rFonts w:cs="Arial"/>
          <w:sz w:val="22"/>
          <w:szCs w:val="22"/>
          <w:lang w:val="en-GB"/>
        </w:rPr>
        <w:t>NCHI</w:t>
      </w:r>
      <w:r>
        <w:rPr>
          <w:rFonts w:cs="Arial"/>
          <w:sz w:val="22"/>
          <w:szCs w:val="22"/>
        </w:rPr>
        <w:t xml:space="preserve"> that is being reported, as the investigating officer has no police powers that they can use</w:t>
      </w:r>
      <w:r w:rsidR="0044415F">
        <w:rPr>
          <w:rFonts w:cs="Arial"/>
          <w:sz w:val="22"/>
          <w:szCs w:val="22"/>
        </w:rPr>
        <w:t xml:space="preserve">, but a ‘positive intervention’ approach with </w:t>
      </w:r>
      <w:r w:rsidR="0044415F">
        <w:rPr>
          <w:rFonts w:cs="Arial"/>
          <w:sz w:val="22"/>
          <w:szCs w:val="22"/>
        </w:rPr>
        <w:lastRenderedPageBreak/>
        <w:t>partners can still be achieved (partners sometimes having their own powers and procedures that they can invoke)</w:t>
      </w:r>
      <w:r w:rsidR="000C038B">
        <w:rPr>
          <w:rFonts w:cs="Arial"/>
          <w:sz w:val="22"/>
          <w:szCs w:val="22"/>
        </w:rPr>
        <w:t>.</w:t>
      </w:r>
    </w:p>
    <w:p w14:paraId="226581DB" w14:textId="6D85E140" w:rsidR="00A73AB0" w:rsidRDefault="00C91395" w:rsidP="00090E87">
      <w:pPr>
        <w:pStyle w:val="BodyText3"/>
        <w:numPr>
          <w:ilvl w:val="0"/>
          <w:numId w:val="23"/>
        </w:numPr>
        <w:rPr>
          <w:rFonts w:cs="Arial"/>
          <w:sz w:val="22"/>
          <w:szCs w:val="22"/>
        </w:rPr>
      </w:pPr>
      <w:r>
        <w:rPr>
          <w:rFonts w:cs="Arial"/>
          <w:sz w:val="22"/>
          <w:szCs w:val="22"/>
        </w:rPr>
        <w:t>Maintain a ‘</w:t>
      </w:r>
      <w:r w:rsidR="00111092">
        <w:rPr>
          <w:rFonts w:cs="Arial"/>
          <w:sz w:val="22"/>
          <w:szCs w:val="22"/>
        </w:rPr>
        <w:t>victim</w:t>
      </w:r>
      <w:r>
        <w:rPr>
          <w:rFonts w:cs="Arial"/>
          <w:sz w:val="22"/>
          <w:szCs w:val="22"/>
        </w:rPr>
        <w:t xml:space="preserve"> centred approach’ </w:t>
      </w:r>
      <w:r w:rsidR="00EB7826">
        <w:rPr>
          <w:rFonts w:cs="Arial"/>
          <w:sz w:val="22"/>
          <w:szCs w:val="22"/>
          <w:lang w:val="en-GB"/>
        </w:rPr>
        <w:t xml:space="preserve">when dealing with hate crime </w:t>
      </w:r>
      <w:r>
        <w:rPr>
          <w:rFonts w:cs="Arial"/>
          <w:sz w:val="22"/>
          <w:szCs w:val="22"/>
        </w:rPr>
        <w:t>– empowering victims to make informed decisions</w:t>
      </w:r>
      <w:r w:rsidR="00A73AB0">
        <w:rPr>
          <w:rFonts w:cs="Arial"/>
          <w:sz w:val="22"/>
          <w:szCs w:val="22"/>
        </w:rPr>
        <w:t xml:space="preserve"> can bring back a sense of control in what happens next to them,</w:t>
      </w:r>
    </w:p>
    <w:p w14:paraId="2B337BE3" w14:textId="20B38EA0" w:rsidR="00A73AB0" w:rsidRDefault="00A73AB0" w:rsidP="00090E87">
      <w:pPr>
        <w:pStyle w:val="BodyText3"/>
        <w:numPr>
          <w:ilvl w:val="0"/>
          <w:numId w:val="23"/>
        </w:numPr>
        <w:rPr>
          <w:rFonts w:cs="Arial"/>
          <w:sz w:val="22"/>
          <w:szCs w:val="22"/>
        </w:rPr>
      </w:pPr>
      <w:r>
        <w:rPr>
          <w:rFonts w:cs="Arial"/>
          <w:sz w:val="22"/>
          <w:szCs w:val="22"/>
        </w:rPr>
        <w:t xml:space="preserve">Understand what specific needs the victim (or </w:t>
      </w:r>
      <w:r w:rsidR="004E0CF6" w:rsidRPr="6C77DFC4">
        <w:rPr>
          <w:rFonts w:cs="Arial"/>
          <w:sz w:val="22"/>
          <w:szCs w:val="22"/>
          <w:lang w:val="en-GB"/>
        </w:rPr>
        <w:t>informants</w:t>
      </w:r>
      <w:r w:rsidR="002B1E18">
        <w:rPr>
          <w:rFonts w:cs="Arial"/>
          <w:sz w:val="22"/>
          <w:szCs w:val="22"/>
          <w:lang w:val="en-GB"/>
        </w:rPr>
        <w:t xml:space="preserve">/ </w:t>
      </w:r>
      <w:r>
        <w:rPr>
          <w:rFonts w:cs="Arial"/>
          <w:sz w:val="22"/>
          <w:szCs w:val="22"/>
        </w:rPr>
        <w:t xml:space="preserve">witness) has – for example, any cultural considerations, </w:t>
      </w:r>
      <w:r w:rsidR="000C038B">
        <w:rPr>
          <w:rFonts w:cs="Arial"/>
          <w:sz w:val="22"/>
          <w:szCs w:val="22"/>
        </w:rPr>
        <w:t>language or other access needs.</w:t>
      </w:r>
      <w:r>
        <w:rPr>
          <w:rFonts w:cs="Arial"/>
          <w:sz w:val="22"/>
          <w:szCs w:val="22"/>
        </w:rPr>
        <w:t xml:space="preserve"> Make sure these are recorded </w:t>
      </w:r>
      <w:r w:rsidR="006E353A">
        <w:rPr>
          <w:rFonts w:cs="Arial"/>
          <w:sz w:val="22"/>
          <w:szCs w:val="22"/>
        </w:rPr>
        <w:t xml:space="preserve">wherever appropriate </w:t>
      </w:r>
      <w:r>
        <w:rPr>
          <w:rFonts w:cs="Arial"/>
          <w:sz w:val="22"/>
          <w:szCs w:val="22"/>
        </w:rPr>
        <w:t xml:space="preserve">so that </w:t>
      </w:r>
      <w:r w:rsidRPr="26746C11">
        <w:rPr>
          <w:rFonts w:cs="Arial"/>
          <w:sz w:val="22"/>
          <w:szCs w:val="22"/>
        </w:rPr>
        <w:t>the</w:t>
      </w:r>
      <w:r w:rsidR="5A6DC4F4" w:rsidRPr="26746C11">
        <w:rPr>
          <w:rFonts w:cs="Arial"/>
          <w:sz w:val="22"/>
          <w:szCs w:val="22"/>
        </w:rPr>
        <w:t>ir</w:t>
      </w:r>
      <w:r>
        <w:rPr>
          <w:rFonts w:cs="Arial"/>
          <w:sz w:val="22"/>
          <w:szCs w:val="22"/>
        </w:rPr>
        <w:t xml:space="preserve"> needs are met throughout the investigation,</w:t>
      </w:r>
    </w:p>
    <w:p w14:paraId="71247852" w14:textId="633788C4" w:rsidR="00D947FE" w:rsidRPr="00D947FE" w:rsidRDefault="00D947FE" w:rsidP="00090E87">
      <w:pPr>
        <w:numPr>
          <w:ilvl w:val="0"/>
          <w:numId w:val="23"/>
        </w:numPr>
        <w:spacing w:line="259" w:lineRule="auto"/>
        <w:rPr>
          <w:rFonts w:cs="Arial"/>
        </w:rPr>
      </w:pPr>
      <w:r w:rsidRPr="00D947FE">
        <w:rPr>
          <w:rFonts w:cs="Arial"/>
        </w:rPr>
        <w:t>Where a</w:t>
      </w:r>
      <w:r w:rsidR="00C11D5B">
        <w:rPr>
          <w:rFonts w:cs="Arial"/>
        </w:rPr>
        <w:t xml:space="preserve">n individual </w:t>
      </w:r>
      <w:r w:rsidRPr="00D947FE">
        <w:rPr>
          <w:rFonts w:cs="Arial"/>
        </w:rPr>
        <w:t xml:space="preserve">has been the victim of sexual orientation or transgender hate crime, you should not </w:t>
      </w:r>
      <w:r w:rsidR="00582128">
        <w:rPr>
          <w:rFonts w:cs="Arial"/>
        </w:rPr>
        <w:t xml:space="preserve">ask intrusive </w:t>
      </w:r>
      <w:r w:rsidRPr="00D947FE">
        <w:rPr>
          <w:rFonts w:cs="Arial"/>
        </w:rPr>
        <w:t>question</w:t>
      </w:r>
      <w:r w:rsidR="00582128">
        <w:rPr>
          <w:rFonts w:cs="Arial"/>
        </w:rPr>
        <w:t>s</w:t>
      </w:r>
      <w:r w:rsidRPr="00D947FE">
        <w:rPr>
          <w:rFonts w:cs="Arial"/>
        </w:rPr>
        <w:t xml:space="preserve"> about their sexuality or transgender identity</w:t>
      </w:r>
      <w:r w:rsidR="00582128">
        <w:rPr>
          <w:rFonts w:cs="Arial"/>
        </w:rPr>
        <w:t xml:space="preserve"> which are not linked to the circumstances of the offence</w:t>
      </w:r>
      <w:r w:rsidRPr="00D947FE">
        <w:rPr>
          <w:rFonts w:cs="Arial"/>
        </w:rPr>
        <w:t>. If they choose to volunteer this information</w:t>
      </w:r>
      <w:r w:rsidR="00F77813">
        <w:rPr>
          <w:rFonts w:cs="Arial"/>
        </w:rPr>
        <w:t>,</w:t>
      </w:r>
      <w:r w:rsidRPr="00D947FE">
        <w:rPr>
          <w:rFonts w:cs="Arial"/>
        </w:rPr>
        <w:t xml:space="preserve"> then this should be recorded in the report. Where the victim</w:t>
      </w:r>
      <w:r w:rsidR="00E85D7F">
        <w:rPr>
          <w:rFonts w:cs="Arial"/>
        </w:rPr>
        <w:t xml:space="preserve">, </w:t>
      </w:r>
      <w:r w:rsidR="52E7E0D6" w:rsidRPr="73CB0A2A">
        <w:rPr>
          <w:rFonts w:cs="Arial"/>
        </w:rPr>
        <w:t xml:space="preserve">Informant </w:t>
      </w:r>
      <w:r w:rsidRPr="00D947FE">
        <w:rPr>
          <w:rFonts w:cs="Arial"/>
        </w:rPr>
        <w:t>or witness does provide this information</w:t>
      </w:r>
      <w:r w:rsidR="00F77813">
        <w:rPr>
          <w:rFonts w:cs="Arial"/>
        </w:rPr>
        <w:t>,</w:t>
      </w:r>
      <w:r w:rsidRPr="00D947FE">
        <w:rPr>
          <w:rFonts w:cs="Arial"/>
        </w:rPr>
        <w:t xml:space="preserve"> it </w:t>
      </w:r>
      <w:r w:rsidRPr="00D947FE">
        <w:rPr>
          <w:rFonts w:cs="Arial"/>
          <w:b/>
          <w:bCs/>
        </w:rPr>
        <w:t xml:space="preserve">must </w:t>
      </w:r>
      <w:r w:rsidRPr="00D947FE">
        <w:rPr>
          <w:rFonts w:cs="Arial"/>
        </w:rPr>
        <w:t>be treated in strictest confidence.</w:t>
      </w:r>
      <w:r>
        <w:rPr>
          <w:rFonts w:cs="Arial"/>
        </w:rPr>
        <w:t xml:space="preserve"> </w:t>
      </w:r>
      <w:r w:rsidRPr="00D947FE">
        <w:rPr>
          <w:rFonts w:cs="Arial"/>
          <w:b/>
        </w:rPr>
        <w:t>Do</w:t>
      </w:r>
      <w:r w:rsidRPr="00D947FE">
        <w:rPr>
          <w:rFonts w:cs="Arial"/>
          <w:b/>
          <w:bCs/>
        </w:rPr>
        <w:t xml:space="preserve"> not </w:t>
      </w:r>
      <w:r w:rsidRPr="00D947FE">
        <w:rPr>
          <w:rFonts w:cs="Arial"/>
        </w:rPr>
        <w:t>disclose information regarding the victim’s</w:t>
      </w:r>
      <w:r w:rsidR="00F321AA">
        <w:rPr>
          <w:rFonts w:cs="Arial"/>
        </w:rPr>
        <w:t xml:space="preserve">, </w:t>
      </w:r>
      <w:r w:rsidR="0B6B1A51" w:rsidRPr="23158F49">
        <w:rPr>
          <w:rFonts w:cs="Arial"/>
        </w:rPr>
        <w:t>informant</w:t>
      </w:r>
      <w:r w:rsidR="00F321AA" w:rsidRPr="23158F49">
        <w:rPr>
          <w:rFonts w:cs="Arial"/>
        </w:rPr>
        <w:t>’s</w:t>
      </w:r>
      <w:r w:rsidRPr="00D947FE">
        <w:rPr>
          <w:rFonts w:cs="Arial"/>
        </w:rPr>
        <w:t xml:space="preserve"> or witness’s sexuality or </w:t>
      </w:r>
      <w:r w:rsidR="009D386F">
        <w:rPr>
          <w:rFonts w:cs="Arial"/>
        </w:rPr>
        <w:t>trans</w:t>
      </w:r>
      <w:r w:rsidRPr="00D947FE">
        <w:rPr>
          <w:rFonts w:cs="Arial"/>
        </w:rPr>
        <w:t>gender identity to their family or friends without their express permission. The victim</w:t>
      </w:r>
      <w:r w:rsidR="002B1E18">
        <w:rPr>
          <w:rFonts w:cs="Arial"/>
        </w:rPr>
        <w:t xml:space="preserve">, </w:t>
      </w:r>
      <w:r w:rsidR="0D0769CF" w:rsidRPr="2918D0A9">
        <w:rPr>
          <w:rFonts w:cs="Arial"/>
        </w:rPr>
        <w:t>informan</w:t>
      </w:r>
      <w:r w:rsidR="002B1E18" w:rsidRPr="2918D0A9">
        <w:rPr>
          <w:rFonts w:cs="Arial"/>
        </w:rPr>
        <w:t>t</w:t>
      </w:r>
      <w:r w:rsidR="002B1E18">
        <w:rPr>
          <w:rFonts w:cs="Arial"/>
        </w:rPr>
        <w:t>,</w:t>
      </w:r>
      <w:r w:rsidRPr="00D947FE">
        <w:rPr>
          <w:rFonts w:cs="Arial"/>
        </w:rPr>
        <w:t xml:space="preserve"> or witness may not have told friends or family about their sexualit</w:t>
      </w:r>
      <w:r w:rsidR="000C038B">
        <w:rPr>
          <w:rFonts w:cs="Arial"/>
        </w:rPr>
        <w:t>y/</w:t>
      </w:r>
      <w:r w:rsidR="009D386F">
        <w:rPr>
          <w:rFonts w:cs="Arial"/>
        </w:rPr>
        <w:t>trans</w:t>
      </w:r>
      <w:r w:rsidRPr="00D947FE">
        <w:rPr>
          <w:rFonts w:cs="Arial"/>
        </w:rPr>
        <w:t>gender identity, and such a disclosure, even inadvertently, could seriously undermine victim and community confidence in the police.</w:t>
      </w:r>
    </w:p>
    <w:p w14:paraId="1F28DF39" w14:textId="77777777" w:rsidR="009A5906" w:rsidRPr="00A006D2" w:rsidRDefault="009A5906" w:rsidP="00090E87">
      <w:pPr>
        <w:pStyle w:val="BodyText3"/>
        <w:numPr>
          <w:ilvl w:val="0"/>
          <w:numId w:val="23"/>
        </w:numPr>
        <w:rPr>
          <w:rFonts w:cs="Arial"/>
          <w:sz w:val="22"/>
          <w:szCs w:val="22"/>
        </w:rPr>
      </w:pPr>
      <w:r w:rsidRPr="00A006D2">
        <w:rPr>
          <w:rFonts w:cs="Arial"/>
          <w:sz w:val="22"/>
          <w:szCs w:val="22"/>
        </w:rPr>
        <w:t>Identify whether the victim is a repeat victim</w:t>
      </w:r>
      <w:r w:rsidR="00B53388" w:rsidRPr="00A006D2">
        <w:rPr>
          <w:rFonts w:cs="Arial"/>
          <w:sz w:val="22"/>
          <w:szCs w:val="22"/>
          <w:lang w:val="en-GB"/>
        </w:rPr>
        <w:t xml:space="preserve"> of hate</w:t>
      </w:r>
      <w:r w:rsidRPr="00A006D2">
        <w:rPr>
          <w:rFonts w:cs="Arial"/>
          <w:sz w:val="22"/>
          <w:szCs w:val="22"/>
        </w:rPr>
        <w:t xml:space="preserve"> – the police </w:t>
      </w:r>
      <w:r w:rsidR="006E353A" w:rsidRPr="00A006D2">
        <w:rPr>
          <w:rFonts w:cs="Arial"/>
          <w:sz w:val="22"/>
          <w:szCs w:val="22"/>
        </w:rPr>
        <w:t xml:space="preserve">service </w:t>
      </w:r>
      <w:r w:rsidRPr="00A006D2">
        <w:rPr>
          <w:rFonts w:cs="Arial"/>
          <w:sz w:val="22"/>
          <w:szCs w:val="22"/>
        </w:rPr>
        <w:t>recognise</w:t>
      </w:r>
      <w:r w:rsidR="006E353A" w:rsidRPr="00A006D2">
        <w:rPr>
          <w:rFonts w:cs="Arial"/>
          <w:sz w:val="22"/>
          <w:szCs w:val="22"/>
        </w:rPr>
        <w:t>s</w:t>
      </w:r>
      <w:r w:rsidRPr="00A006D2">
        <w:rPr>
          <w:rFonts w:cs="Arial"/>
          <w:sz w:val="22"/>
          <w:szCs w:val="22"/>
        </w:rPr>
        <w:t xml:space="preserve"> that hate crime is under-reported, so there is greater potential for those reporting to the police for the first time</w:t>
      </w:r>
      <w:r w:rsidR="000C038B" w:rsidRPr="00A006D2">
        <w:rPr>
          <w:rFonts w:cs="Arial"/>
          <w:sz w:val="22"/>
          <w:szCs w:val="22"/>
        </w:rPr>
        <w:t xml:space="preserve"> to actually be repeat victims.</w:t>
      </w:r>
      <w:r w:rsidRPr="00A006D2">
        <w:rPr>
          <w:rFonts w:cs="Arial"/>
          <w:sz w:val="22"/>
          <w:szCs w:val="22"/>
        </w:rPr>
        <w:t xml:space="preserve"> Also consider whether </w:t>
      </w:r>
      <w:r w:rsidR="001C59A1" w:rsidRPr="00A006D2">
        <w:rPr>
          <w:rFonts w:cs="Arial"/>
          <w:sz w:val="22"/>
          <w:szCs w:val="22"/>
        </w:rPr>
        <w:t>repeat victimisation relates to the location.</w:t>
      </w:r>
      <w:r w:rsidR="00B92194" w:rsidRPr="00A006D2">
        <w:rPr>
          <w:rFonts w:cs="Arial"/>
          <w:sz w:val="22"/>
          <w:szCs w:val="22"/>
        </w:rPr>
        <w:t xml:space="preserve">  Ensure that any repeat victimisation is recorded,</w:t>
      </w:r>
    </w:p>
    <w:p w14:paraId="7E0843E0" w14:textId="303555C0" w:rsidR="00723B3A" w:rsidRPr="00A006D2" w:rsidRDefault="00723B3A" w:rsidP="00090E87">
      <w:pPr>
        <w:pStyle w:val="Default"/>
        <w:numPr>
          <w:ilvl w:val="0"/>
          <w:numId w:val="23"/>
        </w:numPr>
        <w:rPr>
          <w:sz w:val="22"/>
          <w:szCs w:val="22"/>
        </w:rPr>
      </w:pPr>
      <w:r w:rsidRPr="00A006D2">
        <w:rPr>
          <w:sz w:val="22"/>
          <w:szCs w:val="22"/>
        </w:rPr>
        <w:t xml:space="preserve">Identify at the outset if the victim, </w:t>
      </w:r>
      <w:r w:rsidR="04AF7CE9" w:rsidRPr="00A006D2">
        <w:rPr>
          <w:sz w:val="22"/>
          <w:szCs w:val="22"/>
        </w:rPr>
        <w:t>informan</w:t>
      </w:r>
      <w:r w:rsidR="002B1E18" w:rsidRPr="00A006D2">
        <w:rPr>
          <w:sz w:val="22"/>
          <w:szCs w:val="22"/>
        </w:rPr>
        <w:t xml:space="preserve">t </w:t>
      </w:r>
      <w:r w:rsidRPr="00A006D2">
        <w:rPr>
          <w:sz w:val="22"/>
          <w:szCs w:val="22"/>
        </w:rPr>
        <w:t xml:space="preserve">or any witnesses, could be classed as ‘vulnerable’ under Section 16 of the </w:t>
      </w:r>
      <w:r w:rsidR="00F705D4" w:rsidRPr="00A006D2">
        <w:rPr>
          <w:sz w:val="22"/>
          <w:szCs w:val="22"/>
        </w:rPr>
        <w:t xml:space="preserve">Youth </w:t>
      </w:r>
      <w:r w:rsidR="00F705D4">
        <w:rPr>
          <w:sz w:val="22"/>
          <w:szCs w:val="22"/>
        </w:rPr>
        <w:t xml:space="preserve">Justice </w:t>
      </w:r>
      <w:r w:rsidR="00F705D4" w:rsidRPr="00A006D2">
        <w:rPr>
          <w:sz w:val="22"/>
          <w:szCs w:val="22"/>
        </w:rPr>
        <w:t>and Criminal Evidence Act 1999</w:t>
      </w:r>
      <w:r w:rsidR="00F705D4">
        <w:rPr>
          <w:sz w:val="22"/>
          <w:szCs w:val="22"/>
        </w:rPr>
        <w:t xml:space="preserve"> </w:t>
      </w:r>
      <w:r w:rsidRPr="00A006D2">
        <w:rPr>
          <w:sz w:val="22"/>
          <w:szCs w:val="22"/>
        </w:rPr>
        <w:t xml:space="preserve">or ‘intimidated’ under section 17 of the same Act and, thus, suitable for a video interview or a request for any necessary ‘special measures’, </w:t>
      </w:r>
    </w:p>
    <w:p w14:paraId="1E20F518" w14:textId="09861D13" w:rsidR="00FA4AC6" w:rsidRPr="00B16E59" w:rsidRDefault="00076763" w:rsidP="00090E87">
      <w:pPr>
        <w:pStyle w:val="BodyText3"/>
        <w:numPr>
          <w:ilvl w:val="0"/>
          <w:numId w:val="23"/>
        </w:numPr>
        <w:rPr>
          <w:rFonts w:cs="Arial"/>
          <w:sz w:val="22"/>
          <w:szCs w:val="22"/>
        </w:rPr>
      </w:pPr>
      <w:r w:rsidRPr="00B16E59">
        <w:rPr>
          <w:rFonts w:cs="Arial"/>
          <w:sz w:val="22"/>
          <w:szCs w:val="22"/>
        </w:rPr>
        <w:t>Explore perception</w:t>
      </w:r>
      <w:r w:rsidR="006E353A" w:rsidRPr="00B16E59">
        <w:rPr>
          <w:rFonts w:cs="Arial"/>
          <w:sz w:val="22"/>
          <w:szCs w:val="22"/>
        </w:rPr>
        <w:t>, as it can reveal further evidence or incidents</w:t>
      </w:r>
      <w:r w:rsidR="009A5906" w:rsidRPr="00B16E59">
        <w:rPr>
          <w:rFonts w:cs="Arial"/>
          <w:sz w:val="22"/>
          <w:szCs w:val="22"/>
        </w:rPr>
        <w:t xml:space="preserve"> – </w:t>
      </w:r>
      <w:r w:rsidR="006E353A" w:rsidRPr="00B16E59">
        <w:rPr>
          <w:rFonts w:cs="Arial"/>
          <w:sz w:val="22"/>
          <w:szCs w:val="22"/>
        </w:rPr>
        <w:t xml:space="preserve">but </w:t>
      </w:r>
      <w:r w:rsidR="009A5906" w:rsidRPr="00B16E59">
        <w:rPr>
          <w:rFonts w:cs="Arial"/>
          <w:sz w:val="22"/>
          <w:szCs w:val="22"/>
        </w:rPr>
        <w:t>do not challenge it</w:t>
      </w:r>
      <w:r w:rsidR="000C038B">
        <w:rPr>
          <w:rFonts w:cs="Arial"/>
          <w:sz w:val="22"/>
          <w:szCs w:val="22"/>
        </w:rPr>
        <w:t>.</w:t>
      </w:r>
      <w:r w:rsidRPr="00B16E59">
        <w:rPr>
          <w:rFonts w:cs="Arial"/>
          <w:sz w:val="22"/>
          <w:szCs w:val="22"/>
        </w:rPr>
        <w:t xml:space="preserve"> </w:t>
      </w:r>
      <w:r w:rsidR="002B1E18" w:rsidRPr="002B1E18">
        <w:rPr>
          <w:rFonts w:cs="Arial"/>
          <w:b/>
          <w:bCs/>
          <w:sz w:val="22"/>
          <w:szCs w:val="22"/>
          <w:lang w:val="en-GB"/>
        </w:rPr>
        <w:t>For hate crime, i</w:t>
      </w:r>
      <w:r w:rsidR="006E353A" w:rsidRPr="00B16E59">
        <w:rPr>
          <w:rFonts w:cs="Arial"/>
          <w:b/>
          <w:sz w:val="22"/>
          <w:szCs w:val="22"/>
        </w:rPr>
        <w:t>t must be stressed that even if there is little background to the perception, it</w:t>
      </w:r>
      <w:r w:rsidR="006E353A" w:rsidRPr="00B16E59">
        <w:rPr>
          <w:rFonts w:cs="Arial"/>
          <w:sz w:val="22"/>
          <w:szCs w:val="22"/>
        </w:rPr>
        <w:t xml:space="preserve"> </w:t>
      </w:r>
      <w:r w:rsidR="006E353A" w:rsidRPr="00B16E59">
        <w:rPr>
          <w:rFonts w:cs="Arial"/>
          <w:b/>
          <w:sz w:val="22"/>
          <w:szCs w:val="22"/>
        </w:rPr>
        <w:t>must be accepted</w:t>
      </w:r>
      <w:r w:rsidR="000C038B">
        <w:rPr>
          <w:rFonts w:cs="Arial"/>
          <w:sz w:val="22"/>
          <w:szCs w:val="22"/>
        </w:rPr>
        <w:t>.</w:t>
      </w:r>
      <w:r w:rsidR="006E353A" w:rsidRPr="00B16E59">
        <w:rPr>
          <w:rFonts w:cs="Arial"/>
          <w:sz w:val="22"/>
          <w:szCs w:val="22"/>
        </w:rPr>
        <w:t xml:space="preserve"> In p</w:t>
      </w:r>
      <w:r w:rsidR="00282E1D" w:rsidRPr="00B16E59">
        <w:rPr>
          <w:rFonts w:cs="Arial"/>
          <w:sz w:val="22"/>
          <w:szCs w:val="22"/>
        </w:rPr>
        <w:t>articular, persons with mental ill health or a learning disability</w:t>
      </w:r>
      <w:r w:rsidR="000C038B">
        <w:rPr>
          <w:rFonts w:cs="Arial"/>
          <w:sz w:val="22"/>
          <w:szCs w:val="22"/>
        </w:rPr>
        <w:t xml:space="preserve"> may have a lack of perception.</w:t>
      </w:r>
      <w:r w:rsidR="00282E1D" w:rsidRPr="00B16E59">
        <w:rPr>
          <w:rFonts w:cs="Arial"/>
          <w:sz w:val="22"/>
          <w:szCs w:val="22"/>
        </w:rPr>
        <w:t xml:space="preserve"> If you are investigating any hate crime and you perceive the crime or incident to be motivated by prejudice or hostility, even though the victim or any other person has not highlighted this as an issue, it should be recorded as a hate crime</w:t>
      </w:r>
      <w:r w:rsidR="4A6C9748" w:rsidRPr="1BBB8E74">
        <w:rPr>
          <w:rFonts w:cs="Arial"/>
          <w:sz w:val="22"/>
          <w:szCs w:val="22"/>
        </w:rPr>
        <w:t>.</w:t>
      </w:r>
    </w:p>
    <w:p w14:paraId="716751FD" w14:textId="6747038A" w:rsidR="00723B3A" w:rsidRPr="00B37EFC" w:rsidRDefault="00FA4AC6" w:rsidP="00090E87">
      <w:pPr>
        <w:pStyle w:val="BodyText3"/>
        <w:numPr>
          <w:ilvl w:val="0"/>
          <w:numId w:val="23"/>
        </w:numPr>
        <w:rPr>
          <w:rFonts w:cs="Arial"/>
          <w:sz w:val="22"/>
          <w:szCs w:val="22"/>
          <w:lang w:val="en-GB"/>
        </w:rPr>
      </w:pPr>
      <w:r w:rsidRPr="45B23670">
        <w:rPr>
          <w:rFonts w:cs="Arial"/>
          <w:sz w:val="22"/>
          <w:szCs w:val="22"/>
          <w:lang w:val="en-GB"/>
        </w:rPr>
        <w:t xml:space="preserve">Consider what, if any, impact the hate crime </w:t>
      </w:r>
      <w:r w:rsidR="000C038B" w:rsidRPr="45B23670">
        <w:rPr>
          <w:rFonts w:cs="Arial"/>
          <w:sz w:val="22"/>
          <w:szCs w:val="22"/>
          <w:lang w:val="en-GB"/>
        </w:rPr>
        <w:t>has on community cohesion.</w:t>
      </w:r>
      <w:r w:rsidRPr="45B23670">
        <w:rPr>
          <w:rFonts w:cs="Arial"/>
          <w:sz w:val="22"/>
          <w:szCs w:val="22"/>
          <w:lang w:val="en-GB"/>
        </w:rPr>
        <w:t xml:space="preserve"> Consider if the hate crime </w:t>
      </w:r>
      <w:r w:rsidR="6B4D760C" w:rsidRPr="45B23670">
        <w:rPr>
          <w:rFonts w:cs="Arial"/>
          <w:sz w:val="22"/>
          <w:szCs w:val="22"/>
          <w:lang w:val="en-GB"/>
        </w:rPr>
        <w:t>I</w:t>
      </w:r>
      <w:r w:rsidRPr="45B23670">
        <w:rPr>
          <w:rFonts w:cs="Arial"/>
          <w:sz w:val="22"/>
          <w:szCs w:val="22"/>
          <w:lang w:val="en-GB"/>
        </w:rPr>
        <w:t>s a ‘critical incident’.  Seek advic</w:t>
      </w:r>
      <w:r w:rsidR="00275B96" w:rsidRPr="45B23670">
        <w:rPr>
          <w:rFonts w:cs="Arial"/>
          <w:sz w:val="22"/>
          <w:szCs w:val="22"/>
          <w:lang w:val="en-GB"/>
        </w:rPr>
        <w:t>e from a supervisor if in doubt,</w:t>
      </w:r>
    </w:p>
    <w:p w14:paraId="23C14090" w14:textId="3EAF052D" w:rsidR="00B37EFC" w:rsidRPr="005E2531" w:rsidRDefault="00B37EFC" w:rsidP="00090E87">
      <w:pPr>
        <w:pStyle w:val="BodyText3"/>
        <w:numPr>
          <w:ilvl w:val="0"/>
          <w:numId w:val="22"/>
        </w:numPr>
        <w:rPr>
          <w:rFonts w:cs="Arial"/>
          <w:sz w:val="22"/>
          <w:szCs w:val="22"/>
        </w:rPr>
      </w:pPr>
      <w:r w:rsidRPr="00B37EFC">
        <w:rPr>
          <w:rFonts w:cs="Arial"/>
          <w:b/>
          <w:sz w:val="22"/>
          <w:szCs w:val="22"/>
          <w:lang w:val="en-GB"/>
        </w:rPr>
        <w:t>Conduct a ‘</w:t>
      </w:r>
      <w:r w:rsidR="00E33C0F">
        <w:rPr>
          <w:rFonts w:cs="Arial"/>
          <w:b/>
          <w:sz w:val="22"/>
          <w:szCs w:val="22"/>
          <w:lang w:val="en-GB"/>
        </w:rPr>
        <w:t>THRIVE</w:t>
      </w:r>
      <w:r w:rsidRPr="00B37EFC">
        <w:rPr>
          <w:rFonts w:cs="Arial"/>
          <w:b/>
          <w:sz w:val="22"/>
          <w:szCs w:val="22"/>
          <w:lang w:val="en-GB"/>
        </w:rPr>
        <w:t>’ assessment for all hate crimes</w:t>
      </w:r>
      <w:r w:rsidR="00235174">
        <w:rPr>
          <w:rFonts w:cs="Arial"/>
          <w:b/>
          <w:sz w:val="22"/>
          <w:szCs w:val="22"/>
          <w:lang w:val="en-GB"/>
        </w:rPr>
        <w:t xml:space="preserve"> taking cognisance of the National Decision </w:t>
      </w:r>
      <w:r w:rsidR="007203F9">
        <w:rPr>
          <w:rFonts w:cs="Arial"/>
          <w:b/>
          <w:sz w:val="22"/>
          <w:szCs w:val="22"/>
          <w:lang w:val="en-GB"/>
        </w:rPr>
        <w:t>M</w:t>
      </w:r>
      <w:r w:rsidR="00235174">
        <w:rPr>
          <w:rFonts w:cs="Arial"/>
          <w:b/>
          <w:sz w:val="22"/>
          <w:szCs w:val="22"/>
          <w:lang w:val="en-GB"/>
        </w:rPr>
        <w:t>odel</w:t>
      </w:r>
      <w:r w:rsidR="000C038B">
        <w:rPr>
          <w:rFonts w:cs="Arial"/>
          <w:sz w:val="22"/>
          <w:szCs w:val="22"/>
          <w:lang w:val="en-GB"/>
        </w:rPr>
        <w:t>.</w:t>
      </w:r>
      <w:r>
        <w:rPr>
          <w:rFonts w:cs="Arial"/>
          <w:sz w:val="22"/>
          <w:szCs w:val="22"/>
          <w:lang w:val="en-GB"/>
        </w:rPr>
        <w:t xml:space="preserve"> Ensure that the </w:t>
      </w:r>
      <w:r>
        <w:rPr>
          <w:rFonts w:cs="Arial"/>
          <w:sz w:val="22"/>
          <w:szCs w:val="22"/>
        </w:rPr>
        <w:t xml:space="preserve">outcome of the initial investigation </w:t>
      </w:r>
      <w:r>
        <w:rPr>
          <w:rFonts w:cs="Arial"/>
          <w:sz w:val="22"/>
          <w:szCs w:val="22"/>
          <w:lang w:val="en-GB"/>
        </w:rPr>
        <w:t>is</w:t>
      </w:r>
      <w:r>
        <w:rPr>
          <w:rFonts w:cs="Arial"/>
          <w:sz w:val="22"/>
          <w:szCs w:val="22"/>
        </w:rPr>
        <w:t xml:space="preserve"> endorsed on the </w:t>
      </w:r>
      <w:r>
        <w:rPr>
          <w:rFonts w:cs="Arial"/>
          <w:sz w:val="22"/>
          <w:szCs w:val="22"/>
          <w:lang w:val="en-GB"/>
        </w:rPr>
        <w:t>crime report</w:t>
      </w:r>
      <w:r>
        <w:rPr>
          <w:rFonts w:cs="Arial"/>
          <w:sz w:val="22"/>
          <w:szCs w:val="22"/>
        </w:rPr>
        <w:t xml:space="preserve"> prior to the end of </w:t>
      </w:r>
      <w:r>
        <w:rPr>
          <w:rFonts w:cs="Arial"/>
          <w:sz w:val="22"/>
          <w:szCs w:val="22"/>
          <w:lang w:val="en-GB"/>
        </w:rPr>
        <w:t>your</w:t>
      </w:r>
      <w:r>
        <w:rPr>
          <w:rFonts w:cs="Arial"/>
          <w:sz w:val="22"/>
          <w:szCs w:val="22"/>
        </w:rPr>
        <w:t xml:space="preserve"> tour of duty</w:t>
      </w:r>
      <w:r>
        <w:rPr>
          <w:rFonts w:cs="Arial"/>
          <w:sz w:val="22"/>
          <w:szCs w:val="22"/>
          <w:lang w:val="en-GB"/>
        </w:rPr>
        <w:t xml:space="preserve">.  </w:t>
      </w:r>
      <w:r w:rsidRPr="00B16E59">
        <w:rPr>
          <w:rFonts w:cs="Arial"/>
          <w:sz w:val="22"/>
          <w:szCs w:val="22"/>
        </w:rPr>
        <w:t>Consideration can be given to conducting a risk assessment on witnesses if you feel that there is a risk to</w:t>
      </w:r>
      <w:r>
        <w:rPr>
          <w:rFonts w:cs="Arial"/>
          <w:sz w:val="22"/>
          <w:szCs w:val="22"/>
        </w:rPr>
        <w:t xml:space="preserve"> witnesses relevant to the case</w:t>
      </w:r>
      <w:r>
        <w:rPr>
          <w:rFonts w:cs="Arial"/>
          <w:sz w:val="22"/>
          <w:szCs w:val="22"/>
          <w:lang w:val="en-GB"/>
        </w:rPr>
        <w:t>. Below is guidance as to what a low, medium</w:t>
      </w:r>
      <w:r w:rsidR="00F75FE5">
        <w:rPr>
          <w:rFonts w:cs="Arial"/>
          <w:sz w:val="22"/>
          <w:szCs w:val="22"/>
          <w:lang w:val="en-GB"/>
        </w:rPr>
        <w:t>,</w:t>
      </w:r>
      <w:r>
        <w:rPr>
          <w:rFonts w:cs="Arial"/>
          <w:sz w:val="22"/>
          <w:szCs w:val="22"/>
          <w:lang w:val="en-GB"/>
        </w:rPr>
        <w:t xml:space="preserve"> or high risk </w:t>
      </w:r>
      <w:r w:rsidR="00326068">
        <w:rPr>
          <w:rFonts w:cs="Arial"/>
          <w:sz w:val="22"/>
          <w:szCs w:val="22"/>
          <w:lang w:val="en-GB"/>
        </w:rPr>
        <w:t xml:space="preserve">NCHI </w:t>
      </w:r>
      <w:r>
        <w:rPr>
          <w:rFonts w:cs="Arial"/>
          <w:sz w:val="22"/>
          <w:szCs w:val="22"/>
          <w:lang w:val="en-GB"/>
        </w:rPr>
        <w:t>or crime could be – albeit this is not intended to be exhaustive:</w:t>
      </w:r>
    </w:p>
    <w:p w14:paraId="47D68C49" w14:textId="77777777" w:rsidR="00B37EFC" w:rsidRDefault="00B37EFC" w:rsidP="00090E87">
      <w:pPr>
        <w:pStyle w:val="BodyText3"/>
        <w:ind w:left="720"/>
        <w:rPr>
          <w:rFonts w:cs="Arial"/>
          <w:sz w:val="22"/>
          <w:szCs w:val="22"/>
          <w:lang w:val="en-GB"/>
        </w:rPr>
      </w:pPr>
    </w:p>
    <w:p w14:paraId="0CD09A4C" w14:textId="4803C2B3" w:rsidR="00B37EFC" w:rsidRPr="001E27C5" w:rsidRDefault="00B37EFC" w:rsidP="00090E87">
      <w:pPr>
        <w:pStyle w:val="BodyText3"/>
        <w:ind w:left="720"/>
        <w:rPr>
          <w:rFonts w:cs="Arial"/>
          <w:sz w:val="22"/>
          <w:szCs w:val="22"/>
          <w:lang w:val="en-GB"/>
        </w:rPr>
      </w:pPr>
      <w:r w:rsidRPr="001E27C5">
        <w:rPr>
          <w:rFonts w:cs="Arial"/>
          <w:b/>
          <w:bCs/>
          <w:sz w:val="22"/>
          <w:szCs w:val="22"/>
          <w:lang w:val="en-GB"/>
        </w:rPr>
        <w:t xml:space="preserve">Low </w:t>
      </w:r>
      <w:r w:rsidRPr="001E27C5">
        <w:rPr>
          <w:rFonts w:cs="Arial"/>
          <w:sz w:val="22"/>
          <w:szCs w:val="22"/>
          <w:lang w:val="en-GB"/>
        </w:rPr>
        <w:t xml:space="preserve">– no act/threat of physical violence or </w:t>
      </w:r>
      <w:r w:rsidR="00111092" w:rsidRPr="001E27C5">
        <w:rPr>
          <w:rFonts w:cs="Arial"/>
          <w:sz w:val="22"/>
          <w:szCs w:val="22"/>
          <w:lang w:val="en-GB"/>
        </w:rPr>
        <w:t>damage</w:t>
      </w:r>
      <w:r w:rsidRPr="001E27C5">
        <w:rPr>
          <w:rFonts w:cs="Arial"/>
          <w:sz w:val="22"/>
          <w:szCs w:val="22"/>
          <w:lang w:val="en-GB"/>
        </w:rPr>
        <w:t>/threat to the victim’s property that cou</w:t>
      </w:r>
      <w:r w:rsidR="000C038B" w:rsidRPr="001E27C5">
        <w:rPr>
          <w:rFonts w:cs="Arial"/>
          <w:sz w:val="22"/>
          <w:szCs w:val="22"/>
          <w:lang w:val="en-GB"/>
        </w:rPr>
        <w:t>ld endanger lift to any person.</w:t>
      </w:r>
      <w:r w:rsidRPr="001E27C5">
        <w:rPr>
          <w:rFonts w:cs="Arial"/>
          <w:sz w:val="22"/>
          <w:szCs w:val="22"/>
          <w:lang w:val="en-GB"/>
        </w:rPr>
        <w:t xml:space="preserve"> No community cohesion issues. Not a repeat victim whereby there has been any increase in severity.  </w:t>
      </w:r>
      <w:r w:rsidRPr="001E27C5">
        <w:rPr>
          <w:rFonts w:cs="Arial"/>
          <w:sz w:val="22"/>
          <w:szCs w:val="22"/>
          <w:lang w:val="en-GB"/>
        </w:rPr>
        <w:lastRenderedPageBreak/>
        <w:t xml:space="preserve">Possible benefit </w:t>
      </w:r>
      <w:r w:rsidR="000C038B" w:rsidRPr="001E27C5">
        <w:rPr>
          <w:rFonts w:cs="Arial"/>
          <w:sz w:val="22"/>
          <w:szCs w:val="22"/>
          <w:lang w:val="en-GB"/>
        </w:rPr>
        <w:t>from support of other services.</w:t>
      </w:r>
      <w:r w:rsidRPr="001E27C5">
        <w:rPr>
          <w:rFonts w:cs="Arial"/>
          <w:sz w:val="22"/>
          <w:szCs w:val="22"/>
          <w:lang w:val="en-GB"/>
        </w:rPr>
        <w:t xml:space="preserve"> If appropriate, cons</w:t>
      </w:r>
      <w:r w:rsidR="000C038B" w:rsidRPr="001E27C5">
        <w:rPr>
          <w:rFonts w:cs="Arial"/>
          <w:sz w:val="22"/>
          <w:szCs w:val="22"/>
          <w:lang w:val="en-GB"/>
        </w:rPr>
        <w:t>ider liaising with supervision.</w:t>
      </w:r>
      <w:r w:rsidRPr="001E27C5">
        <w:rPr>
          <w:rFonts w:cs="Arial"/>
          <w:sz w:val="22"/>
          <w:szCs w:val="22"/>
          <w:lang w:val="en-GB"/>
        </w:rPr>
        <w:t xml:space="preserve"> Liaise with the </w:t>
      </w:r>
      <w:r w:rsidR="00747B14" w:rsidRPr="001E27C5">
        <w:rPr>
          <w:rFonts w:cs="Arial"/>
          <w:sz w:val="22"/>
          <w:szCs w:val="22"/>
          <w:lang w:val="en-GB"/>
        </w:rPr>
        <w:t>supervision</w:t>
      </w:r>
      <w:r w:rsidRPr="001E27C5">
        <w:rPr>
          <w:rFonts w:cs="Arial"/>
          <w:sz w:val="22"/>
          <w:szCs w:val="22"/>
          <w:lang w:val="en-GB"/>
        </w:rPr>
        <w:t>.</w:t>
      </w:r>
    </w:p>
    <w:p w14:paraId="39BC1DEA" w14:textId="77777777" w:rsidR="00B37EFC" w:rsidRPr="001E27C5" w:rsidRDefault="00B37EFC" w:rsidP="00090E87">
      <w:pPr>
        <w:pStyle w:val="BodyText3"/>
        <w:ind w:left="720"/>
        <w:rPr>
          <w:rFonts w:cs="Arial"/>
          <w:sz w:val="22"/>
          <w:szCs w:val="22"/>
          <w:lang w:val="en-GB"/>
        </w:rPr>
      </w:pPr>
    </w:p>
    <w:p w14:paraId="00D47EB7" w14:textId="45D3BFA0" w:rsidR="00B37EFC" w:rsidRPr="001E27C5" w:rsidRDefault="00B37EFC" w:rsidP="00090E87">
      <w:pPr>
        <w:pStyle w:val="BodyText3"/>
        <w:ind w:left="720"/>
        <w:rPr>
          <w:rFonts w:cs="Arial"/>
          <w:sz w:val="22"/>
          <w:szCs w:val="22"/>
          <w:lang w:val="en-GB"/>
        </w:rPr>
      </w:pPr>
      <w:r w:rsidRPr="001E27C5">
        <w:rPr>
          <w:rFonts w:cs="Arial"/>
          <w:b/>
          <w:bCs/>
          <w:sz w:val="22"/>
          <w:szCs w:val="22"/>
          <w:lang w:val="en-GB"/>
        </w:rPr>
        <w:t>Medium</w:t>
      </w:r>
      <w:r w:rsidRPr="001E27C5">
        <w:rPr>
          <w:rFonts w:cs="Arial"/>
          <w:sz w:val="22"/>
          <w:szCs w:val="22"/>
          <w:lang w:val="en-GB"/>
        </w:rPr>
        <w:t xml:space="preserve"> – threat or actual use of violence has or is not </w:t>
      </w:r>
      <w:r w:rsidR="000C038B" w:rsidRPr="001E27C5">
        <w:rPr>
          <w:rFonts w:cs="Arial"/>
          <w:sz w:val="22"/>
          <w:szCs w:val="22"/>
          <w:lang w:val="en-GB"/>
        </w:rPr>
        <w:t>likely to lead to serious harm.</w:t>
      </w:r>
      <w:r w:rsidRPr="001E27C5">
        <w:rPr>
          <w:rFonts w:cs="Arial"/>
          <w:sz w:val="22"/>
          <w:szCs w:val="22"/>
          <w:lang w:val="en-GB"/>
        </w:rPr>
        <w:t xml:space="preserve"> Victim is a repeat victim whereby there has been an increased impact upon the victim’s well-be</w:t>
      </w:r>
      <w:r w:rsidR="000C038B" w:rsidRPr="001E27C5">
        <w:rPr>
          <w:rFonts w:cs="Arial"/>
          <w:sz w:val="22"/>
          <w:szCs w:val="22"/>
          <w:lang w:val="en-GB"/>
        </w:rPr>
        <w:t>ing or an increase in severity.</w:t>
      </w:r>
      <w:r w:rsidRPr="001E27C5">
        <w:rPr>
          <w:rFonts w:cs="Arial"/>
          <w:sz w:val="22"/>
          <w:szCs w:val="22"/>
          <w:lang w:val="en-GB"/>
        </w:rPr>
        <w:t xml:space="preserve"> There is potential for impact community cohesion, however, not immediate impact.  The victim would benefit fr</w:t>
      </w:r>
      <w:r w:rsidR="000C038B" w:rsidRPr="001E27C5">
        <w:rPr>
          <w:rFonts w:cs="Arial"/>
          <w:sz w:val="22"/>
          <w:szCs w:val="22"/>
          <w:lang w:val="en-GB"/>
        </w:rPr>
        <w:t>om support from other agencies.</w:t>
      </w:r>
      <w:r w:rsidRPr="001E27C5">
        <w:rPr>
          <w:rFonts w:cs="Arial"/>
          <w:sz w:val="22"/>
          <w:szCs w:val="22"/>
          <w:lang w:val="en-GB"/>
        </w:rPr>
        <w:t xml:space="preserve"> Liaise with supervision.</w:t>
      </w:r>
    </w:p>
    <w:p w14:paraId="730DEAC0" w14:textId="77777777" w:rsidR="00B37EFC" w:rsidRPr="001E27C5" w:rsidRDefault="00B37EFC" w:rsidP="00090E87">
      <w:pPr>
        <w:pStyle w:val="BodyText3"/>
        <w:ind w:left="720"/>
        <w:rPr>
          <w:rFonts w:cs="Arial"/>
          <w:b/>
          <w:bCs/>
          <w:sz w:val="22"/>
          <w:szCs w:val="22"/>
          <w:lang w:val="en-GB"/>
        </w:rPr>
      </w:pPr>
    </w:p>
    <w:p w14:paraId="77F3B166" w14:textId="2C087C32" w:rsidR="00B37EFC" w:rsidRPr="001E27C5" w:rsidRDefault="00B37EFC" w:rsidP="00090E87">
      <w:pPr>
        <w:pStyle w:val="BodyText3"/>
        <w:ind w:left="720"/>
        <w:rPr>
          <w:rFonts w:cs="Arial"/>
          <w:sz w:val="22"/>
          <w:szCs w:val="22"/>
          <w:lang w:val="en-GB"/>
        </w:rPr>
      </w:pPr>
      <w:r w:rsidRPr="001E27C5">
        <w:rPr>
          <w:rFonts w:cs="Arial"/>
          <w:b/>
          <w:bCs/>
          <w:sz w:val="22"/>
          <w:szCs w:val="22"/>
          <w:lang w:val="en-GB"/>
        </w:rPr>
        <w:t>High</w:t>
      </w:r>
      <w:r w:rsidRPr="001E27C5">
        <w:rPr>
          <w:rFonts w:cs="Arial"/>
          <w:sz w:val="22"/>
          <w:szCs w:val="22"/>
          <w:lang w:val="en-GB"/>
        </w:rPr>
        <w:t xml:space="preserve"> – victim is at imminent risk of serious harm (including circumstances whereby another person might be at risk, e.g.</w:t>
      </w:r>
      <w:r w:rsidR="00F77813" w:rsidRPr="001E27C5">
        <w:rPr>
          <w:rFonts w:cs="Arial"/>
          <w:sz w:val="22"/>
          <w:szCs w:val="22"/>
          <w:lang w:val="en-GB"/>
        </w:rPr>
        <w:t>,</w:t>
      </w:r>
      <w:r w:rsidRPr="001E27C5">
        <w:rPr>
          <w:rFonts w:cs="Arial"/>
          <w:sz w:val="22"/>
          <w:szCs w:val="22"/>
          <w:lang w:val="en-GB"/>
        </w:rPr>
        <w:t xml:space="preserve"> arson), evidence or belief that the incident has or is likely to have an impact upon community cohesion.  Cons</w:t>
      </w:r>
      <w:r w:rsidR="000C038B" w:rsidRPr="001E27C5">
        <w:rPr>
          <w:rFonts w:cs="Arial"/>
          <w:sz w:val="22"/>
          <w:szCs w:val="22"/>
          <w:lang w:val="en-GB"/>
        </w:rPr>
        <w:t>ider action as per medium risk.</w:t>
      </w:r>
      <w:r w:rsidRPr="001E27C5">
        <w:rPr>
          <w:rFonts w:cs="Arial"/>
          <w:sz w:val="22"/>
          <w:szCs w:val="22"/>
          <w:lang w:val="en-GB"/>
        </w:rPr>
        <w:t xml:space="preserve"> C</w:t>
      </w:r>
      <w:r w:rsidR="000C038B" w:rsidRPr="001E27C5">
        <w:rPr>
          <w:rFonts w:cs="Arial"/>
          <w:sz w:val="22"/>
          <w:szCs w:val="22"/>
          <w:lang w:val="en-GB"/>
        </w:rPr>
        <w:t>onsider if a critical incident.</w:t>
      </w:r>
      <w:r w:rsidRPr="001E27C5">
        <w:rPr>
          <w:rFonts w:cs="Arial"/>
          <w:sz w:val="22"/>
          <w:szCs w:val="22"/>
          <w:lang w:val="en-GB"/>
        </w:rPr>
        <w:t xml:space="preserve"> Consider completion of a community impact assessment. Liaise with supervisio</w:t>
      </w:r>
      <w:r w:rsidR="00747B14" w:rsidRPr="001E27C5">
        <w:rPr>
          <w:rFonts w:cs="Arial"/>
          <w:sz w:val="22"/>
          <w:szCs w:val="22"/>
          <w:lang w:val="en-GB"/>
        </w:rPr>
        <w:t>n</w:t>
      </w:r>
      <w:r w:rsidRPr="001E27C5">
        <w:rPr>
          <w:rFonts w:cs="Arial"/>
          <w:sz w:val="22"/>
          <w:szCs w:val="22"/>
          <w:lang w:val="en-GB"/>
        </w:rPr>
        <w:t>.</w:t>
      </w:r>
    </w:p>
    <w:p w14:paraId="5AE97FC7" w14:textId="77777777" w:rsidR="00B37EFC" w:rsidRDefault="00B37EFC" w:rsidP="00090E87">
      <w:pPr>
        <w:pStyle w:val="BodyText3"/>
        <w:ind w:left="720"/>
        <w:rPr>
          <w:rFonts w:cs="Arial"/>
          <w:sz w:val="22"/>
          <w:szCs w:val="22"/>
          <w:highlight w:val="cyan"/>
          <w:lang w:val="en-GB"/>
        </w:rPr>
      </w:pPr>
    </w:p>
    <w:p w14:paraId="4AD7DA85" w14:textId="0ECA6D54" w:rsidR="004A12D0" w:rsidRPr="004A12D0" w:rsidRDefault="00D4566F" w:rsidP="00090E87">
      <w:pPr>
        <w:pStyle w:val="BodyText3"/>
        <w:numPr>
          <w:ilvl w:val="0"/>
          <w:numId w:val="23"/>
        </w:numPr>
        <w:rPr>
          <w:rFonts w:cs="Arial"/>
          <w:sz w:val="22"/>
          <w:szCs w:val="22"/>
        </w:rPr>
      </w:pPr>
      <w:r w:rsidRPr="00F76C7C">
        <w:rPr>
          <w:rFonts w:cs="Arial"/>
          <w:sz w:val="22"/>
          <w:szCs w:val="22"/>
        </w:rPr>
        <w:t>W</w:t>
      </w:r>
      <w:r w:rsidR="00D61104">
        <w:rPr>
          <w:rFonts w:cs="Arial"/>
          <w:sz w:val="22"/>
          <w:szCs w:val="22"/>
        </w:rPr>
        <w:t>hen</w:t>
      </w:r>
      <w:r w:rsidR="00A7206B" w:rsidRPr="00F76C7C">
        <w:rPr>
          <w:rFonts w:cs="Arial"/>
          <w:sz w:val="22"/>
          <w:szCs w:val="22"/>
          <w:lang w:val="en-GB"/>
        </w:rPr>
        <w:t xml:space="preserve"> inputtin</w:t>
      </w:r>
      <w:r w:rsidR="00EF5B37" w:rsidRPr="00F76C7C">
        <w:rPr>
          <w:rFonts w:cs="Arial"/>
          <w:sz w:val="22"/>
          <w:szCs w:val="22"/>
          <w:lang w:val="en-GB"/>
        </w:rPr>
        <w:t>g a</w:t>
      </w:r>
      <w:r w:rsidR="00D61104">
        <w:rPr>
          <w:rFonts w:cs="Arial"/>
          <w:sz w:val="22"/>
          <w:szCs w:val="22"/>
          <w:lang w:val="en-GB"/>
        </w:rPr>
        <w:t xml:space="preserve"> hate </w:t>
      </w:r>
      <w:r w:rsidR="00EF5B37" w:rsidRPr="00F76C7C">
        <w:rPr>
          <w:rFonts w:cs="Arial"/>
          <w:sz w:val="22"/>
          <w:szCs w:val="22"/>
          <w:lang w:val="en-GB"/>
        </w:rPr>
        <w:t>crime</w:t>
      </w:r>
      <w:r w:rsidR="00D61104">
        <w:rPr>
          <w:rFonts w:cs="Arial"/>
          <w:sz w:val="22"/>
          <w:szCs w:val="22"/>
          <w:lang w:val="en-GB"/>
        </w:rPr>
        <w:t xml:space="preserve"> or</w:t>
      </w:r>
      <w:r w:rsidR="003B1F0F">
        <w:rPr>
          <w:rFonts w:cs="Arial"/>
          <w:sz w:val="22"/>
          <w:szCs w:val="22"/>
          <w:lang w:val="en-GB"/>
        </w:rPr>
        <w:t xml:space="preserve"> </w:t>
      </w:r>
      <w:r w:rsidR="00326068">
        <w:rPr>
          <w:rFonts w:cs="Arial"/>
          <w:sz w:val="22"/>
          <w:szCs w:val="22"/>
          <w:lang w:val="en-GB"/>
        </w:rPr>
        <w:t>NCHI</w:t>
      </w:r>
      <w:r w:rsidR="00D61104">
        <w:rPr>
          <w:rFonts w:cs="Arial"/>
          <w:sz w:val="22"/>
          <w:szCs w:val="22"/>
        </w:rPr>
        <w:t>,</w:t>
      </w:r>
      <w:r w:rsidR="00D61104">
        <w:rPr>
          <w:rFonts w:cs="Arial"/>
          <w:sz w:val="22"/>
          <w:szCs w:val="22"/>
          <w:lang w:val="en-GB"/>
        </w:rPr>
        <w:t xml:space="preserve"> </w:t>
      </w:r>
      <w:r w:rsidRPr="00F76C7C">
        <w:rPr>
          <w:rFonts w:cs="Arial"/>
          <w:b/>
          <w:sz w:val="22"/>
          <w:szCs w:val="22"/>
        </w:rPr>
        <w:t>ensure that all relevant details are provid</w:t>
      </w:r>
      <w:r w:rsidR="00D61104">
        <w:rPr>
          <w:rFonts w:cs="Arial"/>
          <w:b/>
          <w:sz w:val="22"/>
          <w:szCs w:val="22"/>
        </w:rPr>
        <w:t xml:space="preserve">ed </w:t>
      </w:r>
      <w:r w:rsidR="00D61104">
        <w:rPr>
          <w:rFonts w:cs="Arial"/>
          <w:b/>
          <w:sz w:val="22"/>
          <w:szCs w:val="22"/>
          <w:lang w:val="en-GB"/>
        </w:rPr>
        <w:t>and correct flags/qualifiers are selected.</w:t>
      </w:r>
      <w:r w:rsidR="00D61104">
        <w:rPr>
          <w:rFonts w:cs="Arial"/>
          <w:sz w:val="22"/>
          <w:szCs w:val="22"/>
          <w:lang w:val="en-GB"/>
        </w:rPr>
        <w:t xml:space="preserve"> Any</w:t>
      </w:r>
      <w:r w:rsidR="000A45E3" w:rsidRPr="00F76C7C">
        <w:rPr>
          <w:rFonts w:cs="Arial"/>
          <w:sz w:val="22"/>
          <w:szCs w:val="22"/>
        </w:rPr>
        <w:t xml:space="preserve"> associated</w:t>
      </w:r>
      <w:r w:rsidR="00D61104">
        <w:rPr>
          <w:rFonts w:cs="Arial"/>
          <w:sz w:val="22"/>
          <w:szCs w:val="22"/>
        </w:rPr>
        <w:t xml:space="preserve"> documen</w:t>
      </w:r>
      <w:r w:rsidR="00D61104">
        <w:rPr>
          <w:rFonts w:cs="Arial"/>
          <w:sz w:val="22"/>
          <w:szCs w:val="22"/>
          <w:lang w:val="en-GB"/>
        </w:rPr>
        <w:t xml:space="preserve">ts </w:t>
      </w:r>
      <w:r w:rsidR="007203F9">
        <w:rPr>
          <w:rFonts w:cs="Arial"/>
          <w:sz w:val="22"/>
          <w:szCs w:val="22"/>
          <w:lang w:val="en-GB"/>
        </w:rPr>
        <w:t>containing</w:t>
      </w:r>
      <w:r w:rsidR="005372AD" w:rsidRPr="00F76C7C">
        <w:rPr>
          <w:rFonts w:cs="Arial"/>
          <w:sz w:val="22"/>
          <w:szCs w:val="22"/>
        </w:rPr>
        <w:t xml:space="preserve"> personal sensitive data</w:t>
      </w:r>
      <w:r w:rsidR="00382675" w:rsidRPr="00F76C7C">
        <w:rPr>
          <w:sz w:val="22"/>
          <w:szCs w:val="22"/>
        </w:rPr>
        <w:t xml:space="preserve"> must be handled, stored and disposed of in accordance with</w:t>
      </w:r>
      <w:r w:rsidR="003020CF" w:rsidRPr="00F76C7C">
        <w:rPr>
          <w:rFonts w:cs="Arial"/>
          <w:sz w:val="22"/>
          <w:szCs w:val="22"/>
        </w:rPr>
        <w:t xml:space="preserve"> the </w:t>
      </w:r>
      <w:r w:rsidR="00111092" w:rsidRPr="00F76C7C">
        <w:rPr>
          <w:rFonts w:cs="Arial"/>
          <w:sz w:val="22"/>
          <w:szCs w:val="22"/>
        </w:rPr>
        <w:t>force</w:t>
      </w:r>
      <w:r w:rsidR="00AC7832">
        <w:rPr>
          <w:rFonts w:cs="Arial"/>
          <w:sz w:val="22"/>
          <w:szCs w:val="22"/>
        </w:rPr>
        <w:t>’</w:t>
      </w:r>
      <w:r w:rsidR="00111092" w:rsidRPr="00F76C7C">
        <w:rPr>
          <w:rFonts w:cs="Arial"/>
          <w:sz w:val="22"/>
          <w:szCs w:val="22"/>
        </w:rPr>
        <w:t>s</w:t>
      </w:r>
      <w:r w:rsidR="00EF5B37" w:rsidRPr="00F76C7C">
        <w:rPr>
          <w:rFonts w:cs="Arial"/>
          <w:sz w:val="22"/>
          <w:szCs w:val="22"/>
        </w:rPr>
        <w:t xml:space="preserve"> </w:t>
      </w:r>
      <w:r w:rsidR="00CE0DF4">
        <w:rPr>
          <w:rFonts w:cs="Arial"/>
          <w:sz w:val="22"/>
          <w:szCs w:val="22"/>
          <w:lang w:val="en-GB"/>
        </w:rPr>
        <w:t>GDPR guidance.</w:t>
      </w:r>
    </w:p>
    <w:p w14:paraId="55E7095D" w14:textId="37B58223" w:rsidR="00AE476A" w:rsidRPr="00F76C7C" w:rsidRDefault="00D350F4" w:rsidP="00090E87">
      <w:pPr>
        <w:pStyle w:val="BodyText3"/>
        <w:numPr>
          <w:ilvl w:val="0"/>
          <w:numId w:val="23"/>
        </w:numPr>
        <w:rPr>
          <w:rFonts w:cs="Arial"/>
          <w:sz w:val="22"/>
          <w:szCs w:val="22"/>
          <w:lang w:val="en-GB"/>
        </w:rPr>
      </w:pPr>
      <w:r w:rsidRPr="45B23670">
        <w:rPr>
          <w:rFonts w:cs="Arial"/>
          <w:sz w:val="22"/>
          <w:szCs w:val="22"/>
          <w:lang w:val="en-GB"/>
        </w:rPr>
        <w:t xml:space="preserve">Ensure that the </w:t>
      </w:r>
      <w:r w:rsidR="00AE476A" w:rsidRPr="45B23670">
        <w:rPr>
          <w:rFonts w:cs="Arial"/>
          <w:sz w:val="22"/>
          <w:szCs w:val="22"/>
          <w:lang w:val="en-GB"/>
        </w:rPr>
        <w:t>crime report</w:t>
      </w:r>
      <w:r w:rsidR="00135CE9" w:rsidRPr="45B23670">
        <w:rPr>
          <w:rFonts w:cs="Arial"/>
          <w:sz w:val="22"/>
          <w:szCs w:val="22"/>
          <w:lang w:val="en-GB"/>
        </w:rPr>
        <w:t xml:space="preserve"> </w:t>
      </w:r>
      <w:r w:rsidRPr="45B23670">
        <w:rPr>
          <w:rFonts w:cs="Arial"/>
          <w:sz w:val="22"/>
          <w:szCs w:val="22"/>
          <w:lang w:val="en-GB"/>
        </w:rPr>
        <w:t xml:space="preserve">includes a comprehensive summary of the MO – quite often very abusive words are </w:t>
      </w:r>
      <w:r w:rsidR="000C038B" w:rsidRPr="45B23670">
        <w:rPr>
          <w:rFonts w:cs="Arial"/>
          <w:sz w:val="22"/>
          <w:szCs w:val="22"/>
          <w:lang w:val="en-GB"/>
        </w:rPr>
        <w:t>allegedly used by the offender.</w:t>
      </w:r>
      <w:r w:rsidRPr="45B23670">
        <w:rPr>
          <w:rFonts w:cs="Arial"/>
          <w:sz w:val="22"/>
          <w:szCs w:val="22"/>
          <w:lang w:val="en-GB"/>
        </w:rPr>
        <w:t xml:space="preserve"> </w:t>
      </w:r>
      <w:r w:rsidRPr="45B23670">
        <w:rPr>
          <w:rFonts w:cs="Arial"/>
          <w:b/>
          <w:sz w:val="22"/>
          <w:szCs w:val="22"/>
          <w:lang w:val="en-GB"/>
        </w:rPr>
        <w:t xml:space="preserve">It is important that what the victim or witness reports being said or written is recorded verbatim – just </w:t>
      </w:r>
      <w:r w:rsidR="001A5C11" w:rsidRPr="45B23670">
        <w:rPr>
          <w:rFonts w:cs="Arial"/>
          <w:b/>
          <w:sz w:val="22"/>
          <w:szCs w:val="22"/>
          <w:lang w:val="en-GB"/>
        </w:rPr>
        <w:t>put them in quotation marks</w:t>
      </w:r>
      <w:r w:rsidR="000C038B" w:rsidRPr="45B23670">
        <w:rPr>
          <w:rFonts w:cs="Arial"/>
          <w:b/>
          <w:sz w:val="22"/>
          <w:szCs w:val="22"/>
          <w:lang w:val="en-GB"/>
        </w:rPr>
        <w:t>.</w:t>
      </w:r>
      <w:r w:rsidR="00717395" w:rsidRPr="45B23670">
        <w:rPr>
          <w:rFonts w:cs="Arial"/>
          <w:sz w:val="22"/>
          <w:szCs w:val="22"/>
          <w:lang w:val="en-GB"/>
        </w:rPr>
        <w:t xml:space="preserve"> Also include any perception, whether that be the victim’s or any other </w:t>
      </w:r>
      <w:proofErr w:type="gramStart"/>
      <w:r w:rsidR="00717395" w:rsidRPr="45B23670">
        <w:rPr>
          <w:rFonts w:cs="Arial"/>
          <w:sz w:val="22"/>
          <w:szCs w:val="22"/>
          <w:lang w:val="en-GB"/>
        </w:rPr>
        <w:t>person’s</w:t>
      </w:r>
      <w:proofErr w:type="gramEnd"/>
      <w:r w:rsidR="00717395" w:rsidRPr="45B23670">
        <w:rPr>
          <w:rFonts w:cs="Arial"/>
          <w:sz w:val="22"/>
          <w:szCs w:val="22"/>
          <w:lang w:val="en-GB"/>
        </w:rPr>
        <w:t>.  Particularly for religious hate crime, include whether the victim was wearing traditional dress at the time, as this might provide evidence as to motivation.</w:t>
      </w:r>
    </w:p>
    <w:p w14:paraId="1B5F27F4" w14:textId="17C2E399" w:rsidR="007E4E2B" w:rsidRPr="00AE476A" w:rsidRDefault="007E4E2B" w:rsidP="00090E87">
      <w:pPr>
        <w:pStyle w:val="BodyText3"/>
        <w:numPr>
          <w:ilvl w:val="0"/>
          <w:numId w:val="23"/>
        </w:numPr>
        <w:rPr>
          <w:rFonts w:cs="Arial"/>
          <w:sz w:val="22"/>
          <w:szCs w:val="22"/>
          <w:lang w:val="en-GB"/>
        </w:rPr>
      </w:pPr>
      <w:r w:rsidRPr="45B23670">
        <w:rPr>
          <w:rFonts w:cs="Arial"/>
          <w:sz w:val="22"/>
          <w:szCs w:val="22"/>
          <w:lang w:val="en-GB"/>
        </w:rPr>
        <w:t xml:space="preserve">Devise an investigation strategy based upon all information gathered, ensuring that there is continued efforts to </w:t>
      </w:r>
      <w:r w:rsidR="00EA56D8" w:rsidRPr="45B23670">
        <w:rPr>
          <w:rFonts w:cs="Arial"/>
          <w:sz w:val="22"/>
          <w:szCs w:val="22"/>
          <w:lang w:val="en-GB"/>
        </w:rPr>
        <w:t>identify any evidence of hos</w:t>
      </w:r>
      <w:r w:rsidR="001A5C11" w:rsidRPr="45B23670">
        <w:rPr>
          <w:rFonts w:cs="Arial"/>
          <w:sz w:val="22"/>
          <w:szCs w:val="22"/>
          <w:lang w:val="en-GB"/>
        </w:rPr>
        <w:t>tility, prejudice or motivation, and</w:t>
      </w:r>
    </w:p>
    <w:p w14:paraId="3C024F59" w14:textId="06B3A198" w:rsidR="00160096" w:rsidRPr="00160096" w:rsidRDefault="001A5C11" w:rsidP="00090E87">
      <w:pPr>
        <w:pStyle w:val="Default"/>
        <w:numPr>
          <w:ilvl w:val="0"/>
          <w:numId w:val="23"/>
        </w:numPr>
        <w:rPr>
          <w:szCs w:val="22"/>
        </w:rPr>
      </w:pPr>
      <w:r w:rsidRPr="001A5C11">
        <w:rPr>
          <w:sz w:val="22"/>
          <w:szCs w:val="22"/>
        </w:rPr>
        <w:t>In planning your investigation strategy consider if any specialist advice may be needed on the circumstances of the incident, e.g.</w:t>
      </w:r>
      <w:r w:rsidR="00F77813">
        <w:rPr>
          <w:sz w:val="22"/>
          <w:szCs w:val="22"/>
        </w:rPr>
        <w:t>,</w:t>
      </w:r>
      <w:r w:rsidRPr="001A5C11">
        <w:rPr>
          <w:sz w:val="22"/>
          <w:szCs w:val="22"/>
        </w:rPr>
        <w:t xml:space="preserve"> </w:t>
      </w:r>
      <w:r w:rsidR="00747B14">
        <w:rPr>
          <w:sz w:val="22"/>
          <w:szCs w:val="22"/>
        </w:rPr>
        <w:t>Supervision</w:t>
      </w:r>
      <w:r w:rsidR="000C0E37">
        <w:rPr>
          <w:sz w:val="22"/>
          <w:szCs w:val="22"/>
        </w:rPr>
        <w:t xml:space="preserve">, </w:t>
      </w:r>
      <w:r w:rsidRPr="001A5C11">
        <w:rPr>
          <w:sz w:val="22"/>
          <w:szCs w:val="22"/>
        </w:rPr>
        <w:t xml:space="preserve">Equality </w:t>
      </w:r>
      <w:r w:rsidR="00747B14">
        <w:rPr>
          <w:sz w:val="22"/>
          <w:szCs w:val="22"/>
        </w:rPr>
        <w:t>Officer</w:t>
      </w:r>
      <w:r w:rsidRPr="001A5C11">
        <w:rPr>
          <w:sz w:val="22"/>
          <w:szCs w:val="22"/>
        </w:rPr>
        <w:t xml:space="preserve"> from th</w:t>
      </w:r>
      <w:r w:rsidR="00160096">
        <w:rPr>
          <w:sz w:val="22"/>
          <w:szCs w:val="22"/>
        </w:rPr>
        <w:t xml:space="preserve">e </w:t>
      </w:r>
      <w:r w:rsidR="00160096" w:rsidRPr="00160096">
        <w:rPr>
          <w:sz w:val="22"/>
          <w:szCs w:val="22"/>
        </w:rPr>
        <w:t>Prevention Branch</w:t>
      </w:r>
      <w:r w:rsidR="00F75FE5">
        <w:rPr>
          <w:sz w:val="22"/>
          <w:szCs w:val="22"/>
        </w:rPr>
        <w:t>.</w:t>
      </w:r>
    </w:p>
    <w:p w14:paraId="2C8C7616" w14:textId="1B9C4DFD" w:rsidR="00723B3A" w:rsidRDefault="00723B3A" w:rsidP="00090E87">
      <w:pPr>
        <w:pStyle w:val="Default"/>
        <w:ind w:left="720"/>
        <w:rPr>
          <w:sz w:val="22"/>
          <w:szCs w:val="22"/>
        </w:rPr>
      </w:pPr>
    </w:p>
    <w:p w14:paraId="0B176944" w14:textId="1DBD5FD2" w:rsidR="00D17438" w:rsidRPr="004378A6" w:rsidRDefault="00D17438" w:rsidP="00090E87">
      <w:pPr>
        <w:pStyle w:val="Heading3"/>
        <w:rPr>
          <w:rFonts w:ascii="Arial Black" w:hAnsi="Arial Black"/>
        </w:rPr>
      </w:pPr>
      <w:bookmarkStart w:id="283" w:name="_Toc124164168"/>
      <w:bookmarkStart w:id="284" w:name="_Toc214383265"/>
      <w:r w:rsidRPr="004378A6">
        <w:rPr>
          <w:rFonts w:ascii="Arial Black" w:hAnsi="Arial Black"/>
        </w:rPr>
        <w:t>5.</w:t>
      </w:r>
      <w:r w:rsidR="003A28B8" w:rsidRPr="004378A6">
        <w:rPr>
          <w:rFonts w:ascii="Arial Black" w:hAnsi="Arial Black"/>
        </w:rPr>
        <w:t>4</w:t>
      </w:r>
      <w:r w:rsidRPr="004378A6">
        <w:rPr>
          <w:rFonts w:ascii="Arial Black" w:hAnsi="Arial Black"/>
        </w:rPr>
        <w:t>.</w:t>
      </w:r>
      <w:r w:rsidR="005C434B" w:rsidRPr="004378A6">
        <w:rPr>
          <w:rFonts w:ascii="Arial Black" w:hAnsi="Arial Black"/>
        </w:rPr>
        <w:t>2</w:t>
      </w:r>
      <w:r w:rsidRPr="004378A6">
        <w:rPr>
          <w:rFonts w:ascii="Arial Black" w:hAnsi="Arial Black"/>
        </w:rPr>
        <w:tab/>
        <w:t>Statements</w:t>
      </w:r>
      <w:bookmarkEnd w:id="283"/>
      <w:bookmarkEnd w:id="284"/>
      <w:r w:rsidRPr="004378A6">
        <w:rPr>
          <w:rFonts w:ascii="Arial Black" w:hAnsi="Arial Black"/>
        </w:rPr>
        <w:t xml:space="preserve"> </w:t>
      </w:r>
    </w:p>
    <w:p w14:paraId="1C2DFA0C" w14:textId="77777777" w:rsidR="00D17438" w:rsidRDefault="00D17438" w:rsidP="00090E87">
      <w:pPr>
        <w:pStyle w:val="BodyText3"/>
        <w:rPr>
          <w:rFonts w:cs="Arial"/>
          <w:sz w:val="22"/>
          <w:szCs w:val="22"/>
        </w:rPr>
      </w:pPr>
    </w:p>
    <w:p w14:paraId="2ADE5582" w14:textId="77777777" w:rsidR="00275B96" w:rsidRPr="00275B96" w:rsidRDefault="00275B96" w:rsidP="00090E87">
      <w:pPr>
        <w:pStyle w:val="BodyText3"/>
        <w:rPr>
          <w:rFonts w:cs="Arial"/>
          <w:b/>
          <w:sz w:val="22"/>
          <w:szCs w:val="22"/>
        </w:rPr>
      </w:pPr>
      <w:r w:rsidRPr="00275B96">
        <w:rPr>
          <w:rFonts w:cs="Arial"/>
          <w:b/>
          <w:sz w:val="22"/>
          <w:szCs w:val="22"/>
        </w:rPr>
        <w:t>Investigating Officer</w:t>
      </w:r>
    </w:p>
    <w:p w14:paraId="78F21089" w14:textId="3FE0D64A" w:rsidR="007E4E2B" w:rsidRDefault="00CE4D32" w:rsidP="00090E87">
      <w:pPr>
        <w:pStyle w:val="BodyText3"/>
        <w:numPr>
          <w:ilvl w:val="0"/>
          <w:numId w:val="23"/>
        </w:numPr>
        <w:rPr>
          <w:rFonts w:cs="Arial"/>
          <w:sz w:val="22"/>
          <w:szCs w:val="22"/>
        </w:rPr>
      </w:pPr>
      <w:r w:rsidRPr="007E4E2B">
        <w:rPr>
          <w:rFonts w:cs="Arial"/>
          <w:sz w:val="22"/>
          <w:szCs w:val="22"/>
        </w:rPr>
        <w:t>From the outset, you need to consider what could potentially be evidence of hosti</w:t>
      </w:r>
      <w:r w:rsidR="000C038B">
        <w:rPr>
          <w:rFonts w:cs="Arial"/>
          <w:sz w:val="22"/>
          <w:szCs w:val="22"/>
        </w:rPr>
        <w:t>lity, prejudice and motivation</w:t>
      </w:r>
      <w:r w:rsidR="000C038B">
        <w:rPr>
          <w:rFonts w:cs="Arial"/>
          <w:sz w:val="22"/>
          <w:szCs w:val="22"/>
          <w:lang w:val="en-GB"/>
        </w:rPr>
        <w:t xml:space="preserve">. </w:t>
      </w:r>
      <w:r w:rsidRPr="007E4E2B">
        <w:rPr>
          <w:rFonts w:cs="Arial"/>
          <w:sz w:val="22"/>
          <w:szCs w:val="22"/>
        </w:rPr>
        <w:t>You need to have an understanding of the definitions for hate crime and</w:t>
      </w:r>
      <w:r w:rsidR="003B1F0F">
        <w:rPr>
          <w:rFonts w:cs="Arial"/>
          <w:sz w:val="22"/>
          <w:szCs w:val="22"/>
          <w:lang w:val="en-GB"/>
        </w:rPr>
        <w:t xml:space="preserve"> </w:t>
      </w:r>
      <w:r w:rsidR="002E57E6">
        <w:rPr>
          <w:rFonts w:cs="Arial"/>
          <w:sz w:val="22"/>
          <w:szCs w:val="22"/>
          <w:lang w:val="en-GB"/>
        </w:rPr>
        <w:t>NCHI</w:t>
      </w:r>
      <w:r w:rsidRPr="007E4E2B">
        <w:rPr>
          <w:rFonts w:cs="Arial"/>
          <w:sz w:val="22"/>
          <w:szCs w:val="22"/>
        </w:rPr>
        <w:t>s, as well as any relevant legislation.</w:t>
      </w:r>
      <w:r w:rsidR="007E4E2B" w:rsidRPr="007E4E2B">
        <w:rPr>
          <w:rFonts w:cs="Arial"/>
          <w:sz w:val="22"/>
          <w:szCs w:val="22"/>
        </w:rPr>
        <w:t xml:space="preserve">  </w:t>
      </w:r>
    </w:p>
    <w:p w14:paraId="79715EB6" w14:textId="455CB516" w:rsidR="007E4E2B" w:rsidRPr="00883E2F" w:rsidRDefault="007E4E2B" w:rsidP="00090E87">
      <w:pPr>
        <w:pStyle w:val="BodyText3"/>
        <w:numPr>
          <w:ilvl w:val="0"/>
          <w:numId w:val="23"/>
        </w:numPr>
        <w:rPr>
          <w:rFonts w:cs="Arial"/>
          <w:b/>
          <w:sz w:val="22"/>
          <w:szCs w:val="22"/>
        </w:rPr>
      </w:pPr>
      <w:r w:rsidRPr="32DCD75B">
        <w:rPr>
          <w:rFonts w:cs="Arial"/>
          <w:b/>
          <w:sz w:val="22"/>
          <w:szCs w:val="22"/>
        </w:rPr>
        <w:t>If the victim</w:t>
      </w:r>
      <w:r w:rsidR="003B1F0F" w:rsidRPr="32DCD75B">
        <w:rPr>
          <w:rFonts w:cs="Arial"/>
          <w:b/>
          <w:sz w:val="22"/>
          <w:szCs w:val="22"/>
          <w:lang w:val="en-GB"/>
        </w:rPr>
        <w:t xml:space="preserve"> </w:t>
      </w:r>
      <w:r w:rsidRPr="32DCD75B">
        <w:rPr>
          <w:rFonts w:cs="Arial"/>
          <w:b/>
          <w:sz w:val="22"/>
          <w:szCs w:val="22"/>
        </w:rPr>
        <w:t>is a serving police officer, you should not ask them to provide their own statement – take</w:t>
      </w:r>
      <w:r w:rsidR="003C2006" w:rsidRPr="32DCD75B">
        <w:rPr>
          <w:rFonts w:cs="Arial"/>
          <w:b/>
          <w:sz w:val="22"/>
          <w:szCs w:val="22"/>
        </w:rPr>
        <w:t xml:space="preserve"> a statement from them yourself.</w:t>
      </w:r>
    </w:p>
    <w:p w14:paraId="22508E7C" w14:textId="5668ACDD" w:rsidR="00E87CB5" w:rsidRPr="008E04E9" w:rsidRDefault="00E87CB5" w:rsidP="00090E87">
      <w:pPr>
        <w:numPr>
          <w:ilvl w:val="0"/>
          <w:numId w:val="23"/>
        </w:numPr>
        <w:rPr>
          <w:rFonts w:cs="Arial"/>
          <w:bCs/>
          <w:color w:val="000000"/>
          <w:szCs w:val="22"/>
        </w:rPr>
      </w:pPr>
      <w:r w:rsidRPr="3D6E92EF">
        <w:rPr>
          <w:rFonts w:cs="Arial"/>
          <w:color w:val="000000" w:themeColor="text1"/>
        </w:rPr>
        <w:t>All officers and staff have a responsibility in relation to ensuring that victims</w:t>
      </w:r>
      <w:r w:rsidR="00AC7832" w:rsidRPr="3D6E92EF">
        <w:rPr>
          <w:rFonts w:cs="Arial"/>
          <w:color w:val="000000" w:themeColor="text1"/>
        </w:rPr>
        <w:t>’</w:t>
      </w:r>
      <w:r w:rsidRPr="3D6E92EF">
        <w:rPr>
          <w:rFonts w:cs="Arial"/>
          <w:color w:val="000000" w:themeColor="text1"/>
        </w:rPr>
        <w:t xml:space="preserve"> rights under the code are recognised and met from the first point of contact with the police to the conclusion of any investigation. </w:t>
      </w:r>
    </w:p>
    <w:p w14:paraId="0776F77A" w14:textId="120F5E9E" w:rsidR="00E87CB5" w:rsidRPr="00D6638C" w:rsidRDefault="00E87CB5" w:rsidP="00090E87">
      <w:pPr>
        <w:numPr>
          <w:ilvl w:val="0"/>
          <w:numId w:val="23"/>
        </w:numPr>
        <w:rPr>
          <w:rFonts w:cs="Arial"/>
          <w:color w:val="000000"/>
        </w:rPr>
      </w:pPr>
      <w:r w:rsidRPr="3D6E92EF">
        <w:rPr>
          <w:rFonts w:cs="Arial"/>
          <w:color w:val="000000" w:themeColor="text1"/>
        </w:rPr>
        <w:t xml:space="preserve">Hate crime is recognised as a </w:t>
      </w:r>
      <w:r w:rsidR="00AC7832" w:rsidRPr="3D6E92EF">
        <w:rPr>
          <w:rFonts w:cs="Arial"/>
          <w:color w:val="000000" w:themeColor="text1"/>
        </w:rPr>
        <w:t>‘</w:t>
      </w:r>
      <w:r w:rsidRPr="3D6E92EF">
        <w:rPr>
          <w:rFonts w:cs="Arial"/>
          <w:color w:val="000000" w:themeColor="text1"/>
        </w:rPr>
        <w:t>Serious Crime</w:t>
      </w:r>
      <w:r w:rsidR="00AC7832" w:rsidRPr="3D6E92EF">
        <w:rPr>
          <w:rFonts w:cs="Arial"/>
          <w:color w:val="000000" w:themeColor="text1"/>
        </w:rPr>
        <w:t>’</w:t>
      </w:r>
      <w:r w:rsidRPr="3D6E92EF">
        <w:rPr>
          <w:rFonts w:cs="Arial"/>
          <w:color w:val="000000" w:themeColor="text1"/>
        </w:rPr>
        <w:t xml:space="preserve"> under the code and therefore victims are entitled </w:t>
      </w:r>
      <w:r w:rsidR="007203F9" w:rsidRPr="3D6E92EF">
        <w:rPr>
          <w:rFonts w:cs="Arial"/>
          <w:color w:val="000000" w:themeColor="text1"/>
        </w:rPr>
        <w:t>to an enhanced level of service. O</w:t>
      </w:r>
      <w:r w:rsidRPr="3D6E92EF">
        <w:rPr>
          <w:rFonts w:cs="Arial"/>
          <w:color w:val="000000" w:themeColor="text1"/>
        </w:rPr>
        <w:t>fficers and staff should therefore together with delivery of all 12 Rights, ensure that the time scales are met for providing information about changes and updates in relation to the investigation and the prosecution.</w:t>
      </w:r>
      <w:r w:rsidR="6F3D4CBD" w:rsidRPr="1DF43E8D">
        <w:rPr>
          <w:rFonts w:cs="Arial"/>
          <w:color w:val="000000" w:themeColor="text1"/>
        </w:rPr>
        <w:t xml:space="preserve"> </w:t>
      </w:r>
      <w:r w:rsidR="00B213A7">
        <w:rPr>
          <w:rFonts w:cs="Arial"/>
          <w:color w:val="000000" w:themeColor="text1"/>
        </w:rPr>
        <w:t xml:space="preserve"> </w:t>
      </w:r>
      <w:hyperlink r:id="rId55" w:history="1">
        <w:r w:rsidR="00B213A7" w:rsidRPr="00B213A7">
          <w:rPr>
            <w:rStyle w:val="Hyperlink"/>
            <w:rFonts w:cs="Arial"/>
          </w:rPr>
          <w:t xml:space="preserve">MoJ </w:t>
        </w:r>
        <w:r w:rsidR="005D5F48">
          <w:rPr>
            <w:rStyle w:val="Hyperlink"/>
            <w:rFonts w:cs="Arial"/>
          </w:rPr>
          <w:t>Victims Code</w:t>
        </w:r>
        <w:r w:rsidR="00B213A7" w:rsidRPr="00B213A7">
          <w:rPr>
            <w:rStyle w:val="Hyperlink"/>
            <w:rFonts w:cs="Arial"/>
          </w:rPr>
          <w:t xml:space="preserve"> of Practice</w:t>
        </w:r>
      </w:hyperlink>
    </w:p>
    <w:p w14:paraId="540E97E3" w14:textId="7C2DDACD" w:rsidR="00456751" w:rsidRDefault="00456751" w:rsidP="00090E87">
      <w:pPr>
        <w:pStyle w:val="BodyText3"/>
        <w:rPr>
          <w:rFonts w:cs="Arial"/>
          <w:sz w:val="22"/>
          <w:szCs w:val="22"/>
          <w:lang w:val="en-GB"/>
        </w:rPr>
      </w:pPr>
    </w:p>
    <w:p w14:paraId="161DC94B" w14:textId="77777777" w:rsidR="00D841CA" w:rsidRDefault="00D841CA" w:rsidP="00090E87">
      <w:pPr>
        <w:pStyle w:val="BodyText3"/>
        <w:rPr>
          <w:rFonts w:cs="Arial"/>
          <w:sz w:val="22"/>
          <w:szCs w:val="22"/>
          <w:lang w:val="en-GB"/>
        </w:rPr>
      </w:pPr>
    </w:p>
    <w:p w14:paraId="5572E726" w14:textId="77777777" w:rsidR="00D841CA" w:rsidRDefault="00D841CA" w:rsidP="00090E87">
      <w:pPr>
        <w:pStyle w:val="BodyText3"/>
        <w:rPr>
          <w:rFonts w:cs="Arial"/>
          <w:sz w:val="22"/>
          <w:szCs w:val="22"/>
          <w:lang w:val="en-GB"/>
        </w:rPr>
      </w:pPr>
    </w:p>
    <w:p w14:paraId="4D5D631F" w14:textId="77777777" w:rsidR="00D841CA" w:rsidRDefault="00D841CA" w:rsidP="00090E87">
      <w:pPr>
        <w:pStyle w:val="BodyText3"/>
        <w:rPr>
          <w:rFonts w:cs="Arial"/>
          <w:sz w:val="22"/>
          <w:szCs w:val="22"/>
          <w:lang w:val="en-GB"/>
        </w:rPr>
      </w:pPr>
    </w:p>
    <w:p w14:paraId="4EE5C9B6" w14:textId="14810ED3" w:rsidR="00D17438" w:rsidRPr="004378A6" w:rsidRDefault="00D17438" w:rsidP="00090E87">
      <w:pPr>
        <w:pStyle w:val="Heading3"/>
        <w:rPr>
          <w:rFonts w:ascii="Arial Black" w:hAnsi="Arial Black"/>
        </w:rPr>
      </w:pPr>
      <w:bookmarkStart w:id="285" w:name="_Toc124164169"/>
      <w:bookmarkStart w:id="286" w:name="_Toc214383266"/>
      <w:r w:rsidRPr="004378A6">
        <w:rPr>
          <w:rFonts w:ascii="Arial Black" w:hAnsi="Arial Black"/>
        </w:rPr>
        <w:lastRenderedPageBreak/>
        <w:t>5</w:t>
      </w:r>
      <w:r w:rsidR="00CB39D7" w:rsidRPr="004378A6">
        <w:rPr>
          <w:rFonts w:ascii="Arial Black" w:hAnsi="Arial Black"/>
        </w:rPr>
        <w:t>.</w:t>
      </w:r>
      <w:r w:rsidR="003A28B8" w:rsidRPr="004378A6">
        <w:rPr>
          <w:rFonts w:ascii="Arial Black" w:hAnsi="Arial Black"/>
        </w:rPr>
        <w:t>4</w:t>
      </w:r>
      <w:r w:rsidRPr="004378A6">
        <w:rPr>
          <w:rFonts w:ascii="Arial Black" w:hAnsi="Arial Black"/>
        </w:rPr>
        <w:t>.</w:t>
      </w:r>
      <w:r w:rsidR="005C434B" w:rsidRPr="004378A6">
        <w:rPr>
          <w:rFonts w:ascii="Arial Black" w:hAnsi="Arial Black"/>
        </w:rPr>
        <w:t>3</w:t>
      </w:r>
      <w:r w:rsidRPr="004378A6">
        <w:rPr>
          <w:rFonts w:ascii="Arial Black" w:hAnsi="Arial Black"/>
        </w:rPr>
        <w:tab/>
        <w:t xml:space="preserve">Protecting and </w:t>
      </w:r>
      <w:r w:rsidR="00F218F0" w:rsidRPr="004378A6">
        <w:rPr>
          <w:rFonts w:ascii="Arial Black" w:hAnsi="Arial Black"/>
        </w:rPr>
        <w:t>S</w:t>
      </w:r>
      <w:r w:rsidRPr="004378A6">
        <w:rPr>
          <w:rFonts w:ascii="Arial Black" w:hAnsi="Arial Black"/>
        </w:rPr>
        <w:t xml:space="preserve">upporting </w:t>
      </w:r>
      <w:r w:rsidR="00F218F0" w:rsidRPr="004378A6">
        <w:rPr>
          <w:rFonts w:ascii="Arial Black" w:hAnsi="Arial Black"/>
        </w:rPr>
        <w:t>V</w:t>
      </w:r>
      <w:r w:rsidRPr="004378A6">
        <w:rPr>
          <w:rFonts w:ascii="Arial Black" w:hAnsi="Arial Black"/>
        </w:rPr>
        <w:t xml:space="preserve">ictims and </w:t>
      </w:r>
      <w:r w:rsidR="00F218F0" w:rsidRPr="004378A6">
        <w:rPr>
          <w:rFonts w:ascii="Arial Black" w:hAnsi="Arial Black"/>
        </w:rPr>
        <w:t>W</w:t>
      </w:r>
      <w:r w:rsidRPr="004378A6">
        <w:rPr>
          <w:rFonts w:ascii="Arial Black" w:hAnsi="Arial Black"/>
        </w:rPr>
        <w:t>itnesses</w:t>
      </w:r>
      <w:bookmarkEnd w:id="285"/>
      <w:bookmarkEnd w:id="286"/>
    </w:p>
    <w:p w14:paraId="60783AAF" w14:textId="77777777" w:rsidR="00D17438" w:rsidRDefault="00D17438" w:rsidP="00090E87">
      <w:pPr>
        <w:pStyle w:val="BodyText3"/>
        <w:rPr>
          <w:rFonts w:cs="Arial"/>
          <w:sz w:val="22"/>
          <w:szCs w:val="22"/>
        </w:rPr>
      </w:pPr>
    </w:p>
    <w:p w14:paraId="7F70372B" w14:textId="28141463" w:rsidR="001471CD" w:rsidRDefault="001471CD" w:rsidP="00090E87">
      <w:pPr>
        <w:pStyle w:val="BodyText3"/>
        <w:rPr>
          <w:rFonts w:cs="Arial"/>
          <w:sz w:val="22"/>
          <w:szCs w:val="22"/>
        </w:rPr>
      </w:pPr>
      <w:r w:rsidRPr="42FC16E1">
        <w:rPr>
          <w:rFonts w:cs="Arial"/>
          <w:sz w:val="22"/>
          <w:szCs w:val="22"/>
        </w:rPr>
        <w:t>Under the terms of the Victims</w:t>
      </w:r>
      <w:r w:rsidR="009831F1" w:rsidRPr="42FC16E1">
        <w:rPr>
          <w:rFonts w:cs="Arial"/>
          <w:sz w:val="22"/>
          <w:szCs w:val="22"/>
          <w:lang w:val="en-GB"/>
        </w:rPr>
        <w:t>’</w:t>
      </w:r>
      <w:r w:rsidRPr="42FC16E1">
        <w:rPr>
          <w:rFonts w:cs="Arial"/>
          <w:sz w:val="22"/>
          <w:szCs w:val="22"/>
        </w:rPr>
        <w:t xml:space="preserve"> Code of Practice, hate crime victims are entitled to an enhanced service as they fall within the category of ‘victims of the most serious </w:t>
      </w:r>
      <w:r w:rsidR="48AE526F" w:rsidRPr="42FC16E1">
        <w:rPr>
          <w:rFonts w:cs="Arial"/>
          <w:sz w:val="22"/>
          <w:szCs w:val="22"/>
        </w:rPr>
        <w:t>crime’</w:t>
      </w:r>
      <w:r w:rsidRPr="42FC16E1">
        <w:rPr>
          <w:rFonts w:cs="Arial"/>
          <w:sz w:val="22"/>
          <w:szCs w:val="22"/>
        </w:rPr>
        <w:t>.</w:t>
      </w:r>
    </w:p>
    <w:p w14:paraId="4214D9A1" w14:textId="77777777" w:rsidR="007E0885" w:rsidRDefault="007E0885" w:rsidP="00090E87">
      <w:pPr>
        <w:pStyle w:val="BodyText3"/>
        <w:rPr>
          <w:rFonts w:cs="Arial"/>
          <w:sz w:val="22"/>
          <w:szCs w:val="22"/>
        </w:rPr>
      </w:pPr>
    </w:p>
    <w:p w14:paraId="43C73743" w14:textId="77777777" w:rsidR="008E4932" w:rsidRPr="008E4932" w:rsidRDefault="008E4932" w:rsidP="00090E87">
      <w:pPr>
        <w:pStyle w:val="BodyText3"/>
        <w:rPr>
          <w:rFonts w:cs="Arial"/>
          <w:b/>
          <w:sz w:val="22"/>
          <w:szCs w:val="22"/>
        </w:rPr>
      </w:pPr>
      <w:r w:rsidRPr="008E4932">
        <w:rPr>
          <w:rFonts w:cs="Arial"/>
          <w:b/>
          <w:sz w:val="22"/>
          <w:szCs w:val="22"/>
        </w:rPr>
        <w:t>Investigating Officer</w:t>
      </w:r>
    </w:p>
    <w:p w14:paraId="4C9FE699" w14:textId="77777777" w:rsidR="008E4932" w:rsidRDefault="008E4932" w:rsidP="00090E87">
      <w:pPr>
        <w:pStyle w:val="BodyText3"/>
        <w:rPr>
          <w:rFonts w:cs="Arial"/>
          <w:sz w:val="22"/>
          <w:szCs w:val="22"/>
        </w:rPr>
      </w:pPr>
    </w:p>
    <w:p w14:paraId="2D5E4C95" w14:textId="77777777" w:rsidR="00B417F4" w:rsidRPr="008126A5" w:rsidRDefault="008E4932" w:rsidP="00090E87">
      <w:pPr>
        <w:pStyle w:val="Default"/>
        <w:numPr>
          <w:ilvl w:val="0"/>
          <w:numId w:val="26"/>
        </w:numPr>
        <w:rPr>
          <w:sz w:val="22"/>
          <w:szCs w:val="22"/>
        </w:rPr>
      </w:pPr>
      <w:r w:rsidRPr="008126A5">
        <w:rPr>
          <w:sz w:val="22"/>
          <w:szCs w:val="22"/>
        </w:rPr>
        <w:t xml:space="preserve">In all cases where a prosecution is being considered or on-going, you will need to notify the CPS of any </w:t>
      </w:r>
      <w:r w:rsidR="00B417F4" w:rsidRPr="008126A5">
        <w:rPr>
          <w:sz w:val="22"/>
          <w:szCs w:val="22"/>
        </w:rPr>
        <w:t xml:space="preserve">victim or </w:t>
      </w:r>
      <w:r w:rsidRPr="008126A5">
        <w:rPr>
          <w:sz w:val="22"/>
          <w:szCs w:val="22"/>
        </w:rPr>
        <w:t>witness needs, vulnerability or issues in relation to availa</w:t>
      </w:r>
      <w:r w:rsidR="000C038B">
        <w:rPr>
          <w:sz w:val="22"/>
          <w:szCs w:val="22"/>
        </w:rPr>
        <w:t>bility and attendance at Court.</w:t>
      </w:r>
      <w:r w:rsidR="00B417F4" w:rsidRPr="008126A5">
        <w:rPr>
          <w:sz w:val="22"/>
          <w:szCs w:val="22"/>
        </w:rPr>
        <w:t xml:space="preserve"> In doing so, you need to consider the below</w:t>
      </w:r>
      <w:r w:rsidR="008126A5">
        <w:rPr>
          <w:sz w:val="22"/>
          <w:szCs w:val="22"/>
        </w:rPr>
        <w:t xml:space="preserve">, </w:t>
      </w:r>
      <w:r w:rsidR="00B417F4" w:rsidRPr="008126A5">
        <w:rPr>
          <w:sz w:val="22"/>
          <w:szCs w:val="22"/>
        </w:rPr>
        <w:t>which can be particularly relevant to hate crime victims:</w:t>
      </w:r>
    </w:p>
    <w:p w14:paraId="15ACB12B" w14:textId="77777777" w:rsidR="008E4932" w:rsidRPr="008126A5" w:rsidRDefault="008E4932" w:rsidP="00090E87">
      <w:pPr>
        <w:pStyle w:val="Default"/>
        <w:ind w:left="720"/>
        <w:rPr>
          <w:sz w:val="22"/>
          <w:szCs w:val="22"/>
        </w:rPr>
      </w:pPr>
    </w:p>
    <w:p w14:paraId="1D158B93" w14:textId="45CAB5BC" w:rsidR="008E4932" w:rsidRPr="008126A5" w:rsidRDefault="008E4932" w:rsidP="00090E87">
      <w:pPr>
        <w:pStyle w:val="Default"/>
        <w:numPr>
          <w:ilvl w:val="0"/>
          <w:numId w:val="27"/>
        </w:numPr>
        <w:rPr>
          <w:sz w:val="22"/>
          <w:szCs w:val="22"/>
        </w:rPr>
      </w:pPr>
      <w:r w:rsidRPr="008126A5">
        <w:rPr>
          <w:sz w:val="22"/>
          <w:szCs w:val="22"/>
        </w:rPr>
        <w:t xml:space="preserve">If the victim/witness can be identified as vulnerable or intimidated under the terms of the Youth Justice </w:t>
      </w:r>
      <w:r w:rsidR="007203F9">
        <w:rPr>
          <w:sz w:val="22"/>
          <w:szCs w:val="22"/>
        </w:rPr>
        <w:t>and Criminal Evidence Act 1999.</w:t>
      </w:r>
    </w:p>
    <w:p w14:paraId="5E984EC8" w14:textId="1B00BC04" w:rsidR="008E4932" w:rsidRPr="008126A5" w:rsidRDefault="008E4932" w:rsidP="00090E87">
      <w:pPr>
        <w:pStyle w:val="Default"/>
        <w:numPr>
          <w:ilvl w:val="0"/>
          <w:numId w:val="27"/>
        </w:numPr>
        <w:rPr>
          <w:sz w:val="22"/>
          <w:szCs w:val="22"/>
        </w:rPr>
      </w:pPr>
      <w:r w:rsidRPr="008126A5">
        <w:rPr>
          <w:sz w:val="22"/>
          <w:szCs w:val="22"/>
        </w:rPr>
        <w:t>If and what type of special measures are requested or n</w:t>
      </w:r>
      <w:r w:rsidR="007203F9">
        <w:rPr>
          <w:sz w:val="22"/>
          <w:szCs w:val="22"/>
        </w:rPr>
        <w:t>eeded.</w:t>
      </w:r>
    </w:p>
    <w:p w14:paraId="14133A55" w14:textId="34EC5995" w:rsidR="008E4932" w:rsidRPr="008126A5" w:rsidRDefault="008E4932" w:rsidP="00090E87">
      <w:pPr>
        <w:pStyle w:val="Default"/>
        <w:numPr>
          <w:ilvl w:val="0"/>
          <w:numId w:val="27"/>
        </w:numPr>
        <w:rPr>
          <w:sz w:val="22"/>
          <w:szCs w:val="22"/>
        </w:rPr>
      </w:pPr>
      <w:r w:rsidRPr="008126A5">
        <w:rPr>
          <w:sz w:val="22"/>
          <w:szCs w:val="22"/>
        </w:rPr>
        <w:t>If an interpreter o</w:t>
      </w:r>
      <w:r w:rsidR="00B417F4" w:rsidRPr="008126A5">
        <w:rPr>
          <w:sz w:val="22"/>
          <w:szCs w:val="22"/>
        </w:rPr>
        <w:t xml:space="preserve">r any other assistance </w:t>
      </w:r>
      <w:r w:rsidR="00F65309">
        <w:rPr>
          <w:sz w:val="22"/>
          <w:szCs w:val="22"/>
        </w:rPr>
        <w:t xml:space="preserve">is </w:t>
      </w:r>
      <w:r w:rsidR="00B417F4" w:rsidRPr="008126A5">
        <w:rPr>
          <w:sz w:val="22"/>
          <w:szCs w:val="22"/>
        </w:rPr>
        <w:t>requ</w:t>
      </w:r>
      <w:r w:rsidR="007203F9">
        <w:rPr>
          <w:sz w:val="22"/>
          <w:szCs w:val="22"/>
        </w:rPr>
        <w:t>ired.</w:t>
      </w:r>
    </w:p>
    <w:p w14:paraId="40B18307" w14:textId="77777777" w:rsidR="008E4932" w:rsidRDefault="008E4932" w:rsidP="00090E87">
      <w:pPr>
        <w:pStyle w:val="Default"/>
        <w:numPr>
          <w:ilvl w:val="0"/>
          <w:numId w:val="27"/>
        </w:numPr>
        <w:rPr>
          <w:sz w:val="22"/>
          <w:szCs w:val="22"/>
        </w:rPr>
      </w:pPr>
      <w:r w:rsidRPr="008126A5">
        <w:rPr>
          <w:sz w:val="22"/>
          <w:szCs w:val="22"/>
        </w:rPr>
        <w:t xml:space="preserve">Any issues in relation to language or contact with the victim/witness. </w:t>
      </w:r>
    </w:p>
    <w:p w14:paraId="74FC8D90" w14:textId="77777777" w:rsidR="008126A5" w:rsidRDefault="008126A5" w:rsidP="00090E87">
      <w:pPr>
        <w:pStyle w:val="Default"/>
        <w:ind w:left="720"/>
        <w:rPr>
          <w:sz w:val="22"/>
          <w:szCs w:val="22"/>
        </w:rPr>
      </w:pPr>
    </w:p>
    <w:p w14:paraId="17CFCE58" w14:textId="77D5DD96" w:rsidR="008126A5" w:rsidRDefault="000D0DBC" w:rsidP="00090E87">
      <w:pPr>
        <w:pStyle w:val="Default"/>
        <w:ind w:left="720"/>
        <w:rPr>
          <w:sz w:val="22"/>
          <w:szCs w:val="22"/>
        </w:rPr>
      </w:pPr>
      <w:r>
        <w:rPr>
          <w:sz w:val="22"/>
          <w:szCs w:val="22"/>
        </w:rPr>
        <w:t>Ensure that the personal details section</w:t>
      </w:r>
      <w:r w:rsidR="008126A5">
        <w:rPr>
          <w:sz w:val="22"/>
          <w:szCs w:val="22"/>
        </w:rPr>
        <w:t xml:space="preserve"> of the MG11 is fully completed with any information relating to the above</w:t>
      </w:r>
      <w:r w:rsidR="000C038B">
        <w:rPr>
          <w:sz w:val="22"/>
          <w:szCs w:val="22"/>
        </w:rPr>
        <w:t>.</w:t>
      </w:r>
      <w:r w:rsidR="00F65309">
        <w:rPr>
          <w:sz w:val="22"/>
          <w:szCs w:val="22"/>
        </w:rPr>
        <w:t xml:space="preserve"> If the victim or witness requires a Special Measures Assessment as a vulnerable or intimidated witness, then submit a</w:t>
      </w:r>
      <w:r w:rsidR="00F75FE5">
        <w:rPr>
          <w:sz w:val="22"/>
          <w:szCs w:val="22"/>
        </w:rPr>
        <w:t>n</w:t>
      </w:r>
      <w:r w:rsidR="00F65309">
        <w:rPr>
          <w:sz w:val="22"/>
          <w:szCs w:val="22"/>
        </w:rPr>
        <w:t xml:space="preserve"> MG2 with the file</w:t>
      </w:r>
      <w:r w:rsidR="008126A5">
        <w:rPr>
          <w:sz w:val="22"/>
          <w:szCs w:val="22"/>
        </w:rPr>
        <w:t>.</w:t>
      </w:r>
    </w:p>
    <w:p w14:paraId="1A2BB15B" w14:textId="77777777" w:rsidR="00D947FE" w:rsidRDefault="00D947FE" w:rsidP="00090E87">
      <w:pPr>
        <w:pStyle w:val="Default"/>
        <w:numPr>
          <w:ilvl w:val="0"/>
          <w:numId w:val="26"/>
        </w:numPr>
        <w:rPr>
          <w:sz w:val="22"/>
          <w:szCs w:val="22"/>
        </w:rPr>
      </w:pPr>
      <w:r w:rsidRPr="00D947FE">
        <w:rPr>
          <w:sz w:val="22"/>
          <w:szCs w:val="22"/>
        </w:rPr>
        <w:t>Ensure, where appropriate, that victim and witness details are provided to the W</w:t>
      </w:r>
      <w:r w:rsidR="00CE6F46">
        <w:rPr>
          <w:sz w:val="22"/>
          <w:szCs w:val="22"/>
        </w:rPr>
        <w:t>itness Care Unit.</w:t>
      </w:r>
    </w:p>
    <w:p w14:paraId="193FAA0E" w14:textId="77777777" w:rsidR="00817B60" w:rsidRDefault="00817B60" w:rsidP="00090E87">
      <w:pPr>
        <w:pStyle w:val="Default"/>
        <w:numPr>
          <w:ilvl w:val="0"/>
          <w:numId w:val="26"/>
        </w:numPr>
        <w:rPr>
          <w:sz w:val="22"/>
          <w:szCs w:val="22"/>
        </w:rPr>
      </w:pPr>
      <w:r>
        <w:rPr>
          <w:sz w:val="22"/>
          <w:szCs w:val="22"/>
        </w:rPr>
        <w:t>Establish if the victi</w:t>
      </w:r>
      <w:r w:rsidR="000D0DBC">
        <w:rPr>
          <w:sz w:val="22"/>
          <w:szCs w:val="22"/>
        </w:rPr>
        <w:t>m gives consent for referral to</w:t>
      </w:r>
      <w:r w:rsidR="00CE6F46">
        <w:rPr>
          <w:sz w:val="22"/>
          <w:szCs w:val="22"/>
        </w:rPr>
        <w:t xml:space="preserve"> victim services</w:t>
      </w:r>
      <w:r w:rsidR="000C038B">
        <w:rPr>
          <w:sz w:val="22"/>
          <w:szCs w:val="22"/>
        </w:rPr>
        <w:t>.</w:t>
      </w:r>
      <w:r w:rsidR="004510F4">
        <w:rPr>
          <w:sz w:val="22"/>
          <w:szCs w:val="22"/>
        </w:rPr>
        <w:t xml:space="preserve"> If the victim does not give consent, ensure that the crime report is endorsed accordingly.</w:t>
      </w:r>
    </w:p>
    <w:p w14:paraId="3A6BA531" w14:textId="1D0F7ADE" w:rsidR="003650FF" w:rsidRDefault="00114A35" w:rsidP="00090E87">
      <w:pPr>
        <w:pStyle w:val="Default"/>
        <w:numPr>
          <w:ilvl w:val="0"/>
          <w:numId w:val="26"/>
        </w:numPr>
        <w:rPr>
          <w:sz w:val="22"/>
          <w:szCs w:val="22"/>
        </w:rPr>
      </w:pPr>
      <w:r>
        <w:rPr>
          <w:sz w:val="22"/>
          <w:szCs w:val="22"/>
        </w:rPr>
        <w:t xml:space="preserve">Provide details of organisations or partner agencies that can help, especially if the victim is culturally </w:t>
      </w:r>
      <w:r w:rsidR="000C038B">
        <w:rPr>
          <w:sz w:val="22"/>
          <w:szCs w:val="22"/>
        </w:rPr>
        <w:t>isolated or a vulnerable adult.</w:t>
      </w:r>
      <w:r w:rsidR="006C3D6E">
        <w:rPr>
          <w:sz w:val="22"/>
          <w:szCs w:val="22"/>
        </w:rPr>
        <w:t xml:space="preserve"> Refer to the </w:t>
      </w:r>
      <w:hyperlink r:id="rId56" w:history="1">
        <w:r w:rsidR="006C3D6E" w:rsidRPr="0079187E">
          <w:rPr>
            <w:rStyle w:val="Hyperlink"/>
            <w:sz w:val="22"/>
            <w:szCs w:val="22"/>
          </w:rPr>
          <w:t>Diversity Knowledge Bank</w:t>
        </w:r>
        <w:r w:rsidRPr="0079187E">
          <w:rPr>
            <w:rStyle w:val="Hyperlink"/>
            <w:sz w:val="22"/>
            <w:szCs w:val="22"/>
          </w:rPr>
          <w:t>’</w:t>
        </w:r>
      </w:hyperlink>
      <w:r>
        <w:rPr>
          <w:sz w:val="22"/>
          <w:szCs w:val="22"/>
        </w:rPr>
        <w:t xml:space="preserve"> for national organisations that provide support to hate crime victims</w:t>
      </w:r>
      <w:r w:rsidR="000D0DBC">
        <w:rPr>
          <w:sz w:val="22"/>
          <w:szCs w:val="22"/>
        </w:rPr>
        <w:t xml:space="preserve"> and Think Victim </w:t>
      </w:r>
      <w:r w:rsidR="00111092">
        <w:rPr>
          <w:sz w:val="22"/>
          <w:szCs w:val="22"/>
        </w:rPr>
        <w:t>toolkit</w:t>
      </w:r>
      <w:r w:rsidR="000D0DBC">
        <w:rPr>
          <w:sz w:val="22"/>
          <w:szCs w:val="22"/>
        </w:rPr>
        <w:t>,</w:t>
      </w:r>
      <w:r w:rsidR="00497C68">
        <w:rPr>
          <w:sz w:val="22"/>
          <w:szCs w:val="22"/>
        </w:rPr>
        <w:t xml:space="preserve"> </w:t>
      </w:r>
      <w:r>
        <w:rPr>
          <w:sz w:val="22"/>
          <w:szCs w:val="22"/>
        </w:rPr>
        <w:t xml:space="preserve">liaise with your </w:t>
      </w:r>
      <w:r w:rsidR="00014401" w:rsidRPr="00014401">
        <w:rPr>
          <w:sz w:val="22"/>
          <w:szCs w:val="22"/>
        </w:rPr>
        <w:t>Neighbou</w:t>
      </w:r>
      <w:r w:rsidR="00C87DC8">
        <w:rPr>
          <w:sz w:val="22"/>
          <w:szCs w:val="22"/>
        </w:rPr>
        <w:t>r</w:t>
      </w:r>
      <w:r w:rsidR="00014401" w:rsidRPr="00014401">
        <w:rPr>
          <w:sz w:val="22"/>
          <w:szCs w:val="22"/>
        </w:rPr>
        <w:t>hood</w:t>
      </w:r>
      <w:r w:rsidR="00CE6F46">
        <w:rPr>
          <w:sz w:val="22"/>
          <w:szCs w:val="22"/>
        </w:rPr>
        <w:t xml:space="preserve"> Policing </w:t>
      </w:r>
      <w:r>
        <w:rPr>
          <w:sz w:val="22"/>
          <w:szCs w:val="22"/>
        </w:rPr>
        <w:t>Team for local organisations.</w:t>
      </w:r>
    </w:p>
    <w:p w14:paraId="4EAD14ED" w14:textId="71114DA1" w:rsidR="003650FF" w:rsidRDefault="00111092" w:rsidP="00090E87">
      <w:pPr>
        <w:numPr>
          <w:ilvl w:val="0"/>
          <w:numId w:val="15"/>
        </w:numPr>
        <w:rPr>
          <w:rFonts w:cs="Arial"/>
          <w:bCs/>
          <w:color w:val="000000"/>
          <w:szCs w:val="22"/>
        </w:rPr>
      </w:pPr>
      <w:r>
        <w:rPr>
          <w:rFonts w:cs="Arial"/>
          <w:bCs/>
          <w:color w:val="000000"/>
          <w:szCs w:val="22"/>
        </w:rPr>
        <w:t>Referral</w:t>
      </w:r>
      <w:r w:rsidR="007203F9">
        <w:rPr>
          <w:rFonts w:cs="Arial"/>
          <w:bCs/>
          <w:color w:val="000000"/>
          <w:szCs w:val="22"/>
        </w:rPr>
        <w:t xml:space="preserve"> to Victim S</w:t>
      </w:r>
      <w:r w:rsidR="003650FF">
        <w:rPr>
          <w:rFonts w:cs="Arial"/>
          <w:bCs/>
          <w:color w:val="000000"/>
          <w:szCs w:val="22"/>
        </w:rPr>
        <w:t xml:space="preserve">ervices </w:t>
      </w:r>
      <w:r w:rsidR="003650FF" w:rsidRPr="003650FF">
        <w:rPr>
          <w:rFonts w:cs="Arial"/>
          <w:b/>
          <w:bCs/>
          <w:color w:val="000000"/>
          <w:szCs w:val="22"/>
        </w:rPr>
        <w:t>must</w:t>
      </w:r>
      <w:r w:rsidR="003650FF">
        <w:rPr>
          <w:rFonts w:cs="Arial"/>
          <w:bCs/>
          <w:color w:val="000000"/>
          <w:szCs w:val="22"/>
        </w:rPr>
        <w:t xml:space="preserve"> be offered to all victims and updated on the incident record</w:t>
      </w:r>
      <w:r w:rsidR="007203F9">
        <w:rPr>
          <w:rFonts w:cs="Arial"/>
          <w:bCs/>
          <w:color w:val="000000"/>
          <w:szCs w:val="22"/>
        </w:rPr>
        <w:t>.</w:t>
      </w:r>
    </w:p>
    <w:p w14:paraId="6108B6EA" w14:textId="04B38058" w:rsidR="00114A35" w:rsidRDefault="006C3D6E" w:rsidP="00090E87">
      <w:pPr>
        <w:pStyle w:val="Default"/>
        <w:numPr>
          <w:ilvl w:val="0"/>
          <w:numId w:val="26"/>
        </w:numPr>
        <w:rPr>
          <w:sz w:val="22"/>
          <w:szCs w:val="22"/>
        </w:rPr>
      </w:pPr>
      <w:r>
        <w:rPr>
          <w:sz w:val="22"/>
          <w:szCs w:val="22"/>
        </w:rPr>
        <w:t xml:space="preserve">Victims </w:t>
      </w:r>
      <w:r w:rsidR="00207592">
        <w:rPr>
          <w:sz w:val="22"/>
          <w:szCs w:val="22"/>
        </w:rPr>
        <w:t>should</w:t>
      </w:r>
      <w:r>
        <w:rPr>
          <w:sz w:val="22"/>
          <w:szCs w:val="22"/>
        </w:rPr>
        <w:t xml:space="preserve"> be contacted by a follow up reassurance call/visit if </w:t>
      </w:r>
      <w:r w:rsidR="00207592">
        <w:rPr>
          <w:sz w:val="22"/>
          <w:szCs w:val="22"/>
        </w:rPr>
        <w:t>a V</w:t>
      </w:r>
      <w:r>
        <w:rPr>
          <w:sz w:val="22"/>
          <w:szCs w:val="22"/>
        </w:rPr>
        <w:t xml:space="preserve">ictim </w:t>
      </w:r>
      <w:r w:rsidR="00207592">
        <w:rPr>
          <w:sz w:val="22"/>
          <w:szCs w:val="22"/>
        </w:rPr>
        <w:t>S</w:t>
      </w:r>
      <w:r w:rsidR="00A31B52">
        <w:rPr>
          <w:sz w:val="22"/>
          <w:szCs w:val="22"/>
        </w:rPr>
        <w:t>ervices</w:t>
      </w:r>
      <w:r>
        <w:rPr>
          <w:sz w:val="22"/>
          <w:szCs w:val="22"/>
        </w:rPr>
        <w:t xml:space="preserve"> referral is refused at time of crime recording.</w:t>
      </w:r>
    </w:p>
    <w:p w14:paraId="265E21A6" w14:textId="77777777" w:rsidR="004510F4" w:rsidRPr="000C038B" w:rsidRDefault="004510F4" w:rsidP="00090E87">
      <w:pPr>
        <w:pStyle w:val="Default"/>
        <w:numPr>
          <w:ilvl w:val="0"/>
          <w:numId w:val="26"/>
        </w:numPr>
        <w:rPr>
          <w:sz w:val="22"/>
          <w:szCs w:val="22"/>
        </w:rPr>
      </w:pPr>
      <w:r>
        <w:rPr>
          <w:sz w:val="22"/>
          <w:szCs w:val="22"/>
        </w:rPr>
        <w:t>Make the victim aware of their entitlement to ma</w:t>
      </w:r>
      <w:r w:rsidR="000C038B">
        <w:rPr>
          <w:sz w:val="22"/>
          <w:szCs w:val="22"/>
        </w:rPr>
        <w:t>ke a Victim Personal Statement.</w:t>
      </w:r>
      <w:r>
        <w:rPr>
          <w:sz w:val="22"/>
          <w:szCs w:val="22"/>
        </w:rPr>
        <w:t xml:space="preserve"> Explain that this can be done at the time or later, up to the point of sentenci</w:t>
      </w:r>
      <w:r w:rsidR="00497C68">
        <w:rPr>
          <w:sz w:val="22"/>
          <w:szCs w:val="22"/>
        </w:rPr>
        <w:t>ng</w:t>
      </w:r>
      <w:r w:rsidR="000C038B">
        <w:rPr>
          <w:sz w:val="22"/>
          <w:szCs w:val="22"/>
        </w:rPr>
        <w:t>.</w:t>
      </w:r>
    </w:p>
    <w:p w14:paraId="043DB3B3" w14:textId="38EEC957" w:rsidR="004510F4" w:rsidRDefault="004510F4" w:rsidP="00090E87">
      <w:pPr>
        <w:pStyle w:val="Default"/>
        <w:ind w:left="720"/>
        <w:rPr>
          <w:sz w:val="22"/>
          <w:szCs w:val="22"/>
        </w:rPr>
      </w:pPr>
      <w:r>
        <w:rPr>
          <w:sz w:val="22"/>
          <w:szCs w:val="22"/>
        </w:rPr>
        <w:t xml:space="preserve">This information is available in </w:t>
      </w:r>
      <w:r w:rsidR="00890146">
        <w:rPr>
          <w:sz w:val="22"/>
          <w:szCs w:val="22"/>
        </w:rPr>
        <w:t>several</w:t>
      </w:r>
      <w:r>
        <w:rPr>
          <w:sz w:val="22"/>
          <w:szCs w:val="22"/>
        </w:rPr>
        <w:t xml:space="preserve"> </w:t>
      </w:r>
      <w:r w:rsidR="003B6A3B">
        <w:rPr>
          <w:sz w:val="22"/>
          <w:szCs w:val="22"/>
        </w:rPr>
        <w:t>other languages and alternative formats, e.g.</w:t>
      </w:r>
      <w:r w:rsidR="00F77813">
        <w:rPr>
          <w:sz w:val="22"/>
          <w:szCs w:val="22"/>
        </w:rPr>
        <w:t>,</w:t>
      </w:r>
      <w:r w:rsidR="003B6A3B">
        <w:rPr>
          <w:sz w:val="22"/>
          <w:szCs w:val="22"/>
        </w:rPr>
        <w:t xml:space="preserve"> </w:t>
      </w:r>
      <w:r w:rsidR="009361BF">
        <w:rPr>
          <w:sz w:val="22"/>
          <w:szCs w:val="22"/>
        </w:rPr>
        <w:t>large print, Braille</w:t>
      </w:r>
      <w:r w:rsidR="00AC7832">
        <w:rPr>
          <w:sz w:val="22"/>
          <w:szCs w:val="22"/>
        </w:rPr>
        <w:t>,</w:t>
      </w:r>
      <w:r w:rsidR="009361BF">
        <w:rPr>
          <w:sz w:val="22"/>
          <w:szCs w:val="22"/>
        </w:rPr>
        <w:t xml:space="preserve"> and audio.</w:t>
      </w:r>
      <w:r w:rsidR="003B6A3B">
        <w:rPr>
          <w:sz w:val="22"/>
          <w:szCs w:val="22"/>
        </w:rPr>
        <w:t xml:space="preserve"> Contact the Force’s Victim and Witness Care Manager within</w:t>
      </w:r>
      <w:r w:rsidR="00014401">
        <w:rPr>
          <w:sz w:val="22"/>
          <w:szCs w:val="22"/>
        </w:rPr>
        <w:t xml:space="preserve"> </w:t>
      </w:r>
      <w:r w:rsidR="00014401" w:rsidRPr="00014401">
        <w:rPr>
          <w:sz w:val="22"/>
          <w:szCs w:val="22"/>
        </w:rPr>
        <w:t>Neighbou</w:t>
      </w:r>
      <w:r w:rsidR="00C87DC8">
        <w:rPr>
          <w:sz w:val="22"/>
          <w:szCs w:val="22"/>
        </w:rPr>
        <w:t>r</w:t>
      </w:r>
      <w:r w:rsidR="00014401" w:rsidRPr="00014401">
        <w:rPr>
          <w:sz w:val="22"/>
          <w:szCs w:val="22"/>
        </w:rPr>
        <w:t>hood</w:t>
      </w:r>
      <w:r w:rsidR="00B8730A">
        <w:rPr>
          <w:sz w:val="22"/>
          <w:szCs w:val="22"/>
        </w:rPr>
        <w:t xml:space="preserve"> Policing &amp; </w:t>
      </w:r>
      <w:r w:rsidR="003B6A3B">
        <w:rPr>
          <w:sz w:val="22"/>
          <w:szCs w:val="22"/>
        </w:rPr>
        <w:t>Criminal Justice Branch for any further information.</w:t>
      </w:r>
    </w:p>
    <w:p w14:paraId="4E239E10" w14:textId="77777777" w:rsidR="003C2006" w:rsidRDefault="003C2006" w:rsidP="00090E87">
      <w:pPr>
        <w:pStyle w:val="Default"/>
        <w:rPr>
          <w:sz w:val="22"/>
          <w:szCs w:val="22"/>
        </w:rPr>
      </w:pPr>
    </w:p>
    <w:p w14:paraId="3A3F4DFF" w14:textId="610D0B24" w:rsidR="00D17438" w:rsidRPr="004378A6" w:rsidRDefault="00D17438" w:rsidP="00090E87">
      <w:pPr>
        <w:pStyle w:val="Heading3"/>
        <w:rPr>
          <w:rFonts w:ascii="Arial Black" w:hAnsi="Arial Black"/>
        </w:rPr>
      </w:pPr>
      <w:bookmarkStart w:id="287" w:name="_Toc124164170"/>
      <w:bookmarkStart w:id="288" w:name="_Toc214383267"/>
      <w:r w:rsidRPr="004378A6">
        <w:rPr>
          <w:rFonts w:ascii="Arial Black" w:hAnsi="Arial Black"/>
        </w:rPr>
        <w:t>5.</w:t>
      </w:r>
      <w:r w:rsidR="003A28B8" w:rsidRPr="004378A6">
        <w:rPr>
          <w:rFonts w:ascii="Arial Black" w:hAnsi="Arial Black"/>
        </w:rPr>
        <w:t>4</w:t>
      </w:r>
      <w:r w:rsidRPr="004378A6">
        <w:rPr>
          <w:rFonts w:ascii="Arial Black" w:hAnsi="Arial Black"/>
        </w:rPr>
        <w:t>.</w:t>
      </w:r>
      <w:r w:rsidR="005C434B" w:rsidRPr="004378A6">
        <w:rPr>
          <w:rFonts w:ascii="Arial Black" w:hAnsi="Arial Black"/>
        </w:rPr>
        <w:t>4</w:t>
      </w:r>
      <w:r w:rsidRPr="004378A6">
        <w:rPr>
          <w:rFonts w:ascii="Arial Black" w:hAnsi="Arial Black"/>
        </w:rPr>
        <w:tab/>
        <w:t xml:space="preserve">Suspect </w:t>
      </w:r>
      <w:r w:rsidR="00F218F0" w:rsidRPr="004378A6">
        <w:rPr>
          <w:rFonts w:ascii="Arial Black" w:hAnsi="Arial Black"/>
        </w:rPr>
        <w:t>C</w:t>
      </w:r>
      <w:r w:rsidRPr="004378A6">
        <w:rPr>
          <w:rFonts w:ascii="Arial Black" w:hAnsi="Arial Black"/>
        </w:rPr>
        <w:t xml:space="preserve">onsiderations – </w:t>
      </w:r>
      <w:r w:rsidR="00F218F0" w:rsidRPr="004378A6">
        <w:rPr>
          <w:rFonts w:ascii="Arial Black" w:hAnsi="Arial Black"/>
        </w:rPr>
        <w:t>I</w:t>
      </w:r>
      <w:r w:rsidRPr="004378A6">
        <w:rPr>
          <w:rFonts w:ascii="Arial Black" w:hAnsi="Arial Black"/>
        </w:rPr>
        <w:t xml:space="preserve">ncluding </w:t>
      </w:r>
      <w:r w:rsidR="00F218F0" w:rsidRPr="004378A6">
        <w:rPr>
          <w:rFonts w:ascii="Arial Black" w:hAnsi="Arial Black"/>
        </w:rPr>
        <w:t>I</w:t>
      </w:r>
      <w:r w:rsidRPr="004378A6">
        <w:rPr>
          <w:rFonts w:ascii="Arial Black" w:hAnsi="Arial Black"/>
        </w:rPr>
        <w:t>nterview</w:t>
      </w:r>
      <w:bookmarkEnd w:id="287"/>
      <w:bookmarkEnd w:id="288"/>
    </w:p>
    <w:p w14:paraId="29A003EF" w14:textId="77777777" w:rsidR="00D17438" w:rsidRDefault="00D17438" w:rsidP="00090E87">
      <w:pPr>
        <w:pStyle w:val="BodyText3"/>
        <w:rPr>
          <w:rFonts w:cs="Arial"/>
          <w:sz w:val="22"/>
          <w:szCs w:val="22"/>
        </w:rPr>
      </w:pPr>
    </w:p>
    <w:p w14:paraId="7AC3A88F" w14:textId="77777777" w:rsidR="00B16E59" w:rsidRPr="001A5C11" w:rsidRDefault="00B16E59" w:rsidP="00090E87">
      <w:pPr>
        <w:pStyle w:val="BodyText3"/>
        <w:rPr>
          <w:rFonts w:cs="Arial"/>
          <w:b/>
          <w:sz w:val="22"/>
          <w:szCs w:val="22"/>
        </w:rPr>
      </w:pPr>
      <w:r w:rsidRPr="001A5C11">
        <w:rPr>
          <w:rFonts w:cs="Arial"/>
          <w:b/>
          <w:sz w:val="22"/>
          <w:szCs w:val="22"/>
        </w:rPr>
        <w:t>Investigating Officer</w:t>
      </w:r>
    </w:p>
    <w:p w14:paraId="3F2673C1" w14:textId="77777777" w:rsidR="00B16E59" w:rsidRDefault="00B16E59" w:rsidP="00090E87">
      <w:pPr>
        <w:pStyle w:val="BodyText3"/>
        <w:rPr>
          <w:rFonts w:cs="Arial"/>
          <w:sz w:val="22"/>
          <w:szCs w:val="22"/>
        </w:rPr>
      </w:pPr>
    </w:p>
    <w:p w14:paraId="41338C0E" w14:textId="3C47A2A1" w:rsidR="00C65784" w:rsidRDefault="00B16E59" w:rsidP="00090E87">
      <w:pPr>
        <w:pStyle w:val="BodyText3"/>
        <w:numPr>
          <w:ilvl w:val="0"/>
          <w:numId w:val="24"/>
        </w:numPr>
        <w:rPr>
          <w:rFonts w:cs="Arial"/>
          <w:sz w:val="22"/>
          <w:szCs w:val="22"/>
        </w:rPr>
      </w:pPr>
      <w:r w:rsidRPr="26CAAFAA">
        <w:rPr>
          <w:rFonts w:cs="Arial"/>
          <w:sz w:val="22"/>
          <w:szCs w:val="22"/>
        </w:rPr>
        <w:t>If a suspect is identified, the decision to arrest is based on the evidence available and whether any of the ‘necessary criteria’ is applicable,</w:t>
      </w:r>
      <w:r w:rsidR="512C4B54" w:rsidRPr="26CAAFAA">
        <w:rPr>
          <w:rFonts w:cs="Arial"/>
          <w:sz w:val="22"/>
          <w:szCs w:val="22"/>
        </w:rPr>
        <w:t xml:space="preserve"> </w:t>
      </w:r>
      <w:r w:rsidRPr="26CAAFAA">
        <w:rPr>
          <w:rFonts w:cs="Arial"/>
          <w:sz w:val="22"/>
          <w:szCs w:val="22"/>
        </w:rPr>
        <w:t>a</w:t>
      </w:r>
      <w:r w:rsidR="009361BF" w:rsidRPr="26CAAFAA">
        <w:rPr>
          <w:rFonts w:cs="Arial"/>
          <w:sz w:val="22"/>
          <w:szCs w:val="22"/>
        </w:rPr>
        <w:t>nd is a matter for the officer.</w:t>
      </w:r>
      <w:r w:rsidRPr="26CAAFAA">
        <w:rPr>
          <w:rFonts w:cs="Arial"/>
          <w:sz w:val="22"/>
          <w:szCs w:val="22"/>
        </w:rPr>
        <w:t xml:space="preserve"> GMP has a ‘positive intervention’ policy and the decision to arrest should not so</w:t>
      </w:r>
      <w:r w:rsidR="00C65784" w:rsidRPr="26CAAFAA">
        <w:rPr>
          <w:rFonts w:cs="Arial"/>
          <w:sz w:val="22"/>
          <w:szCs w:val="22"/>
        </w:rPr>
        <w:t>lely be based on whether the victim wishe</w:t>
      </w:r>
      <w:r w:rsidR="009361BF" w:rsidRPr="26CAAFAA">
        <w:rPr>
          <w:rFonts w:cs="Arial"/>
          <w:sz w:val="22"/>
          <w:szCs w:val="22"/>
        </w:rPr>
        <w:t>s to proceed or not.</w:t>
      </w:r>
      <w:r w:rsidR="00C65784" w:rsidRPr="26CAAFAA">
        <w:rPr>
          <w:rFonts w:cs="Arial"/>
          <w:sz w:val="22"/>
          <w:szCs w:val="22"/>
        </w:rPr>
        <w:t xml:space="preserve"> You must consider all aspects of the offence when making the decision not to arrest, e.g. community confidence etc. The fact that the police </w:t>
      </w:r>
      <w:r w:rsidR="00C65784" w:rsidRPr="26CAAFAA">
        <w:rPr>
          <w:rFonts w:cs="Arial"/>
          <w:sz w:val="22"/>
          <w:szCs w:val="22"/>
        </w:rPr>
        <w:lastRenderedPageBreak/>
        <w:t>have been called indicates positive action is being sought and the rationale of the victim for not support</w:t>
      </w:r>
      <w:r w:rsidR="00915C61" w:rsidRPr="26CAAFAA">
        <w:rPr>
          <w:rFonts w:cs="Arial"/>
          <w:sz w:val="22"/>
          <w:szCs w:val="22"/>
          <w:lang w:val="en-GB"/>
        </w:rPr>
        <w:t>ing</w:t>
      </w:r>
      <w:r w:rsidR="00C65784" w:rsidRPr="26CAAFAA">
        <w:rPr>
          <w:rFonts w:cs="Arial"/>
          <w:sz w:val="22"/>
          <w:szCs w:val="22"/>
        </w:rPr>
        <w:t xml:space="preserve"> a prosecution at the time </w:t>
      </w:r>
      <w:r w:rsidR="00C65784" w:rsidRPr="26CAAFAA">
        <w:rPr>
          <w:rFonts w:cs="Arial"/>
          <w:b/>
          <w:bCs/>
          <w:sz w:val="22"/>
          <w:szCs w:val="22"/>
        </w:rPr>
        <w:t xml:space="preserve">must </w:t>
      </w:r>
      <w:r w:rsidR="00C65784" w:rsidRPr="26CAAFAA">
        <w:rPr>
          <w:rFonts w:cs="Arial"/>
          <w:sz w:val="22"/>
          <w:szCs w:val="22"/>
        </w:rPr>
        <w:t>be made clear in an office</w:t>
      </w:r>
      <w:r w:rsidR="009361BF" w:rsidRPr="26CAAFAA">
        <w:rPr>
          <w:rFonts w:cs="Arial"/>
          <w:sz w:val="22"/>
          <w:szCs w:val="22"/>
        </w:rPr>
        <w:t>r’s assessment of the incident.</w:t>
      </w:r>
      <w:r w:rsidR="00C65784" w:rsidRPr="26CAAFAA">
        <w:rPr>
          <w:rFonts w:cs="Arial"/>
          <w:sz w:val="22"/>
          <w:szCs w:val="22"/>
        </w:rPr>
        <w:t xml:space="preserve"> If you make the decision not to arrest when there are clear grounds and evidence to proceed with an arrest and take positive action, you </w:t>
      </w:r>
      <w:r w:rsidR="00C65784" w:rsidRPr="26CAAFAA">
        <w:rPr>
          <w:rFonts w:cs="Arial"/>
          <w:b/>
          <w:bCs/>
          <w:sz w:val="22"/>
          <w:szCs w:val="22"/>
        </w:rPr>
        <w:t>must</w:t>
      </w:r>
      <w:r w:rsidR="00C65784" w:rsidRPr="26CAAFAA">
        <w:rPr>
          <w:rFonts w:cs="Arial"/>
          <w:sz w:val="22"/>
          <w:szCs w:val="22"/>
        </w:rPr>
        <w:t xml:space="preserve"> at the earliest opportunity discuss this decision with a supervisory officer.</w:t>
      </w:r>
    </w:p>
    <w:p w14:paraId="1E88F415" w14:textId="24B36748" w:rsidR="00283BE4" w:rsidRPr="00283BE4" w:rsidRDefault="000271A1" w:rsidP="00090E87">
      <w:pPr>
        <w:pStyle w:val="Default"/>
        <w:numPr>
          <w:ilvl w:val="0"/>
          <w:numId w:val="24"/>
        </w:numPr>
        <w:rPr>
          <w:szCs w:val="22"/>
        </w:rPr>
      </w:pPr>
      <w:r w:rsidRPr="000271A1">
        <w:rPr>
          <w:sz w:val="22"/>
          <w:szCs w:val="22"/>
        </w:rPr>
        <w:t>Planning and preparation for the interview is essential and specialist advice may be needed on the circumstances of the incident, e.g.</w:t>
      </w:r>
      <w:r w:rsidR="00055D6B">
        <w:rPr>
          <w:sz w:val="22"/>
          <w:szCs w:val="22"/>
        </w:rPr>
        <w:t>,</w:t>
      </w:r>
      <w:r w:rsidR="00E16826" w:rsidRPr="00C247EE">
        <w:rPr>
          <w:sz w:val="22"/>
          <w:szCs w:val="22"/>
        </w:rPr>
        <w:t xml:space="preserve"> Duty Detective</w:t>
      </w:r>
      <w:r w:rsidRPr="00C247EE">
        <w:rPr>
          <w:sz w:val="22"/>
          <w:szCs w:val="22"/>
        </w:rPr>
        <w:t>,</w:t>
      </w:r>
      <w:r w:rsidRPr="000271A1">
        <w:rPr>
          <w:sz w:val="22"/>
          <w:szCs w:val="22"/>
        </w:rPr>
        <w:t xml:space="preserve"> Equality Team from the </w:t>
      </w:r>
      <w:r w:rsidR="00283BE4" w:rsidRPr="00240AC7">
        <w:rPr>
          <w:sz w:val="22"/>
          <w:szCs w:val="20"/>
        </w:rPr>
        <w:t>Prev</w:t>
      </w:r>
      <w:r w:rsidR="00283BE4" w:rsidRPr="00283BE4">
        <w:rPr>
          <w:sz w:val="22"/>
          <w:szCs w:val="22"/>
        </w:rPr>
        <w:t>ention Branch</w:t>
      </w:r>
      <w:r w:rsidR="00915C61">
        <w:rPr>
          <w:sz w:val="22"/>
          <w:szCs w:val="22"/>
        </w:rPr>
        <w:t>.</w:t>
      </w:r>
    </w:p>
    <w:p w14:paraId="719A6B39" w14:textId="358DA83B" w:rsidR="003D18C9" w:rsidRPr="003D18C9" w:rsidRDefault="003D18C9" w:rsidP="00C36904">
      <w:pPr>
        <w:pStyle w:val="Default"/>
        <w:numPr>
          <w:ilvl w:val="0"/>
          <w:numId w:val="24"/>
        </w:numPr>
        <w:rPr>
          <w:sz w:val="22"/>
          <w:szCs w:val="22"/>
        </w:rPr>
      </w:pPr>
      <w:r w:rsidRPr="003D18C9">
        <w:rPr>
          <w:sz w:val="22"/>
          <w:szCs w:val="22"/>
        </w:rPr>
        <w:t>Ensure that the interview plan includes exploring hostility, prejudice, and motivation – refer to relevant legislation, including the Sentencing Act 2020.</w:t>
      </w:r>
    </w:p>
    <w:p w14:paraId="3CF548D8" w14:textId="41ACF4E7" w:rsidR="42FC16E1" w:rsidRDefault="42FC16E1" w:rsidP="00090E87">
      <w:pPr>
        <w:pStyle w:val="BodyText3"/>
        <w:rPr>
          <w:rFonts w:cs="Arial"/>
          <w:b/>
          <w:bCs/>
          <w:sz w:val="22"/>
          <w:szCs w:val="22"/>
        </w:rPr>
      </w:pPr>
    </w:p>
    <w:p w14:paraId="57D5DA02" w14:textId="77777777" w:rsidR="00C65784" w:rsidRPr="000271A1" w:rsidRDefault="004A4F8D" w:rsidP="00090E87">
      <w:pPr>
        <w:pStyle w:val="BodyText3"/>
        <w:rPr>
          <w:rFonts w:cs="Arial"/>
          <w:b/>
          <w:sz w:val="22"/>
          <w:szCs w:val="22"/>
        </w:rPr>
      </w:pPr>
      <w:r>
        <w:rPr>
          <w:rFonts w:cs="Arial"/>
          <w:b/>
          <w:sz w:val="22"/>
          <w:szCs w:val="22"/>
        </w:rPr>
        <w:t>Supervisor to the Investigating Officer</w:t>
      </w:r>
    </w:p>
    <w:p w14:paraId="42195558" w14:textId="77777777" w:rsidR="000271A1" w:rsidRDefault="000271A1" w:rsidP="00090E87">
      <w:pPr>
        <w:pStyle w:val="BodyText3"/>
        <w:ind w:left="720"/>
        <w:rPr>
          <w:rFonts w:cs="Arial"/>
          <w:sz w:val="22"/>
          <w:szCs w:val="22"/>
        </w:rPr>
      </w:pPr>
    </w:p>
    <w:p w14:paraId="60EBE9E8" w14:textId="37646B08" w:rsidR="000934D3" w:rsidRDefault="000271A1" w:rsidP="00090E87">
      <w:pPr>
        <w:pStyle w:val="BodyText3"/>
        <w:numPr>
          <w:ilvl w:val="0"/>
          <w:numId w:val="25"/>
        </w:numPr>
        <w:rPr>
          <w:rFonts w:cs="Arial"/>
          <w:sz w:val="22"/>
          <w:szCs w:val="22"/>
        </w:rPr>
      </w:pPr>
      <w:r>
        <w:rPr>
          <w:rFonts w:cs="Arial"/>
          <w:sz w:val="22"/>
          <w:szCs w:val="22"/>
        </w:rPr>
        <w:t>When an officer makes the decision not to arrest and take positive action, they must at the earliest opportunity discuss their decis</w:t>
      </w:r>
      <w:r w:rsidR="009361BF">
        <w:rPr>
          <w:rFonts w:cs="Arial"/>
          <w:sz w:val="22"/>
          <w:szCs w:val="22"/>
        </w:rPr>
        <w:t>ion with a supervisory officer.</w:t>
      </w:r>
      <w:r>
        <w:rPr>
          <w:rFonts w:cs="Arial"/>
          <w:sz w:val="22"/>
          <w:szCs w:val="22"/>
        </w:rPr>
        <w:t xml:space="preserve"> </w:t>
      </w:r>
      <w:r w:rsidR="00057902">
        <w:rPr>
          <w:rFonts w:cs="Arial"/>
          <w:sz w:val="22"/>
          <w:szCs w:val="22"/>
        </w:rPr>
        <w:t>As their supervisor, y</w:t>
      </w:r>
      <w:r>
        <w:rPr>
          <w:rFonts w:cs="Arial"/>
          <w:sz w:val="22"/>
          <w:szCs w:val="22"/>
        </w:rPr>
        <w:t xml:space="preserve">ou </w:t>
      </w:r>
      <w:r w:rsidRPr="000271A1">
        <w:rPr>
          <w:rFonts w:cs="Arial"/>
          <w:b/>
          <w:sz w:val="22"/>
          <w:szCs w:val="22"/>
        </w:rPr>
        <w:t>must</w:t>
      </w:r>
      <w:r>
        <w:rPr>
          <w:rFonts w:cs="Arial"/>
          <w:sz w:val="22"/>
          <w:szCs w:val="22"/>
        </w:rPr>
        <w:t xml:space="preserve"> assess this decision and record your assessment on the</w:t>
      </w:r>
      <w:r w:rsidR="006F626C">
        <w:rPr>
          <w:rFonts w:cs="Arial"/>
          <w:sz w:val="22"/>
          <w:szCs w:val="22"/>
          <w:lang w:val="en-GB"/>
        </w:rPr>
        <w:t xml:space="preserve"> hate crime</w:t>
      </w:r>
      <w:r>
        <w:rPr>
          <w:rFonts w:cs="Arial"/>
          <w:sz w:val="22"/>
          <w:szCs w:val="22"/>
        </w:rPr>
        <w:t>.</w:t>
      </w:r>
    </w:p>
    <w:p w14:paraId="226AF44A" w14:textId="77777777" w:rsidR="000934D3" w:rsidRDefault="000934D3" w:rsidP="00090E87">
      <w:pPr>
        <w:rPr>
          <w:rFonts w:cs="Arial"/>
          <w:szCs w:val="22"/>
          <w:lang w:val="x-none"/>
        </w:rPr>
      </w:pPr>
      <w:r>
        <w:rPr>
          <w:rFonts w:cs="Arial"/>
          <w:szCs w:val="22"/>
        </w:rPr>
        <w:br w:type="page"/>
      </w:r>
    </w:p>
    <w:p w14:paraId="2B8EC5B7" w14:textId="32974D0F" w:rsidR="00D17438" w:rsidRPr="004378A6" w:rsidRDefault="00ED46B0" w:rsidP="00090E87">
      <w:pPr>
        <w:pStyle w:val="Heading2"/>
        <w:rPr>
          <w:rFonts w:ascii="Arial Black" w:hAnsi="Arial Black"/>
        </w:rPr>
      </w:pPr>
      <w:bookmarkStart w:id="289" w:name="_Toc124164171"/>
      <w:bookmarkStart w:id="290" w:name="_Toc214383268"/>
      <w:r w:rsidRPr="004378A6">
        <w:rPr>
          <w:rFonts w:ascii="Arial Black" w:hAnsi="Arial Black"/>
        </w:rPr>
        <w:lastRenderedPageBreak/>
        <w:t>5.</w:t>
      </w:r>
      <w:r w:rsidR="003A28B8" w:rsidRPr="004378A6">
        <w:rPr>
          <w:rFonts w:ascii="Arial Black" w:hAnsi="Arial Black"/>
        </w:rPr>
        <w:t>5</w:t>
      </w:r>
      <w:r w:rsidRPr="004378A6">
        <w:rPr>
          <w:rFonts w:ascii="Arial Black" w:hAnsi="Arial Black"/>
        </w:rPr>
        <w:tab/>
        <w:t xml:space="preserve">Prosecution of </w:t>
      </w:r>
      <w:r w:rsidR="00F51752" w:rsidRPr="004378A6">
        <w:rPr>
          <w:rFonts w:ascii="Arial Black" w:hAnsi="Arial Black"/>
        </w:rPr>
        <w:t>H</w:t>
      </w:r>
      <w:r w:rsidRPr="004378A6">
        <w:rPr>
          <w:rFonts w:ascii="Arial Black" w:hAnsi="Arial Black"/>
        </w:rPr>
        <w:t xml:space="preserve">ate </w:t>
      </w:r>
      <w:r w:rsidR="00F51752" w:rsidRPr="004378A6">
        <w:rPr>
          <w:rFonts w:ascii="Arial Black" w:hAnsi="Arial Black"/>
        </w:rPr>
        <w:t>C</w:t>
      </w:r>
      <w:r w:rsidRPr="004378A6">
        <w:rPr>
          <w:rFonts w:ascii="Arial Black" w:hAnsi="Arial Black"/>
        </w:rPr>
        <w:t>rime</w:t>
      </w:r>
      <w:bookmarkEnd w:id="289"/>
      <w:bookmarkEnd w:id="290"/>
    </w:p>
    <w:p w14:paraId="1F43C736" w14:textId="77777777" w:rsidR="00ED46B0" w:rsidRDefault="00ED46B0" w:rsidP="00090E87">
      <w:pPr>
        <w:pStyle w:val="BodyText3"/>
        <w:rPr>
          <w:rFonts w:cs="Arial"/>
          <w:sz w:val="22"/>
          <w:szCs w:val="22"/>
        </w:rPr>
      </w:pPr>
    </w:p>
    <w:p w14:paraId="063E3245" w14:textId="08B5A32F" w:rsidR="00AA17A8" w:rsidRPr="004378A6" w:rsidRDefault="001F68B8" w:rsidP="00090E87">
      <w:pPr>
        <w:pStyle w:val="Heading3"/>
        <w:rPr>
          <w:rFonts w:ascii="Arial Black" w:hAnsi="Arial Black"/>
        </w:rPr>
      </w:pPr>
      <w:bookmarkStart w:id="291" w:name="_Toc214383269"/>
      <w:r w:rsidRPr="004378A6">
        <w:rPr>
          <w:rFonts w:ascii="Arial Black" w:hAnsi="Arial Black"/>
        </w:rPr>
        <w:t>5.</w:t>
      </w:r>
      <w:r w:rsidR="003A28B8" w:rsidRPr="004378A6">
        <w:rPr>
          <w:rFonts w:ascii="Arial Black" w:hAnsi="Arial Black"/>
        </w:rPr>
        <w:t>5</w:t>
      </w:r>
      <w:r w:rsidRPr="004378A6">
        <w:rPr>
          <w:rFonts w:ascii="Arial Black" w:hAnsi="Arial Black"/>
        </w:rPr>
        <w:t>.1</w:t>
      </w:r>
      <w:r w:rsidRPr="004378A6">
        <w:rPr>
          <w:rFonts w:ascii="Arial Black" w:hAnsi="Arial Black"/>
        </w:rPr>
        <w:tab/>
      </w:r>
      <w:r w:rsidR="00AA17A8" w:rsidRPr="004378A6">
        <w:rPr>
          <w:rFonts w:ascii="Arial Black" w:hAnsi="Arial Black"/>
        </w:rPr>
        <w:t>Investigating Officer</w:t>
      </w:r>
      <w:bookmarkEnd w:id="291"/>
    </w:p>
    <w:p w14:paraId="1B1B37C4" w14:textId="77777777" w:rsidR="00AA17A8" w:rsidRDefault="00AA17A8" w:rsidP="00090E87">
      <w:pPr>
        <w:pStyle w:val="BodyText3"/>
        <w:rPr>
          <w:rFonts w:cs="Arial"/>
          <w:sz w:val="22"/>
          <w:szCs w:val="22"/>
        </w:rPr>
      </w:pPr>
    </w:p>
    <w:p w14:paraId="7E37249A" w14:textId="71B0077C" w:rsidR="00AA17A8" w:rsidRDefault="001B5F8A" w:rsidP="00090E87">
      <w:pPr>
        <w:pStyle w:val="BodyText3"/>
        <w:rPr>
          <w:rFonts w:cs="Arial"/>
          <w:sz w:val="22"/>
          <w:szCs w:val="22"/>
        </w:rPr>
      </w:pPr>
      <w:r>
        <w:rPr>
          <w:rFonts w:cs="Arial"/>
          <w:sz w:val="22"/>
          <w:szCs w:val="22"/>
        </w:rPr>
        <w:t>You should r</w:t>
      </w:r>
      <w:r w:rsidR="00AA17A8">
        <w:rPr>
          <w:rFonts w:cs="Arial"/>
          <w:sz w:val="22"/>
          <w:szCs w:val="22"/>
        </w:rPr>
        <w:t xml:space="preserve">efer to </w:t>
      </w:r>
      <w:r w:rsidR="00AA17A8" w:rsidRPr="00EB6238">
        <w:rPr>
          <w:rFonts w:cs="Arial"/>
          <w:b/>
          <w:sz w:val="22"/>
          <w:szCs w:val="22"/>
        </w:rPr>
        <w:t xml:space="preserve">Appendix </w:t>
      </w:r>
      <w:r w:rsidR="00756BEC">
        <w:rPr>
          <w:rFonts w:cs="Arial"/>
          <w:b/>
          <w:sz w:val="22"/>
          <w:szCs w:val="22"/>
        </w:rPr>
        <w:t>A</w:t>
      </w:r>
      <w:r w:rsidR="00055D6B">
        <w:rPr>
          <w:rFonts w:cs="Arial"/>
          <w:sz w:val="22"/>
          <w:szCs w:val="22"/>
        </w:rPr>
        <w:t>–</w:t>
      </w:r>
      <w:r w:rsidR="00AA17A8">
        <w:rPr>
          <w:rFonts w:cs="Arial"/>
          <w:sz w:val="22"/>
          <w:szCs w:val="22"/>
        </w:rPr>
        <w:t xml:space="preserve"> </w:t>
      </w:r>
      <w:r w:rsidR="009357A9">
        <w:rPr>
          <w:rFonts w:cs="Arial"/>
          <w:sz w:val="22"/>
          <w:szCs w:val="22"/>
        </w:rPr>
        <w:t xml:space="preserve">GMP’s </w:t>
      </w:r>
      <w:r w:rsidR="00AA17A8">
        <w:rPr>
          <w:rFonts w:cs="Arial"/>
          <w:sz w:val="22"/>
          <w:szCs w:val="22"/>
        </w:rPr>
        <w:t xml:space="preserve">positive intervention approach in relation to </w:t>
      </w:r>
      <w:r w:rsidR="00EC4632">
        <w:rPr>
          <w:rFonts w:cs="Arial"/>
          <w:sz w:val="22"/>
          <w:szCs w:val="22"/>
        </w:rPr>
        <w:t xml:space="preserve">how </w:t>
      </w:r>
      <w:r w:rsidR="00AA17A8">
        <w:rPr>
          <w:rFonts w:cs="Arial"/>
          <w:sz w:val="22"/>
          <w:szCs w:val="22"/>
        </w:rPr>
        <w:t xml:space="preserve">the advice of a supervisor </w:t>
      </w:r>
      <w:r w:rsidR="00EC4632" w:rsidRPr="009357A9">
        <w:rPr>
          <w:rFonts w:cs="Arial"/>
          <w:b/>
          <w:sz w:val="22"/>
          <w:szCs w:val="22"/>
        </w:rPr>
        <w:t xml:space="preserve">must </w:t>
      </w:r>
      <w:r w:rsidR="00EC4632">
        <w:rPr>
          <w:rFonts w:cs="Arial"/>
          <w:sz w:val="22"/>
          <w:szCs w:val="22"/>
        </w:rPr>
        <w:t xml:space="preserve">be </w:t>
      </w:r>
      <w:r w:rsidR="00AA17A8">
        <w:rPr>
          <w:rFonts w:cs="Arial"/>
          <w:sz w:val="22"/>
          <w:szCs w:val="22"/>
        </w:rPr>
        <w:t>sought if it is concluded that proceedings are not to be pursued through the criminal justice process.</w:t>
      </w:r>
      <w:r w:rsidR="008C26EE">
        <w:rPr>
          <w:rFonts w:cs="Arial"/>
          <w:sz w:val="22"/>
          <w:szCs w:val="22"/>
        </w:rPr>
        <w:t xml:space="preserve"> The assessment of the supervisor must be recorded on the </w:t>
      </w:r>
      <w:r w:rsidR="00521C93">
        <w:rPr>
          <w:rFonts w:cs="Arial"/>
          <w:sz w:val="22"/>
          <w:szCs w:val="22"/>
          <w:lang w:val="en-GB"/>
        </w:rPr>
        <w:t>incident</w:t>
      </w:r>
      <w:r w:rsidR="008C26EE">
        <w:rPr>
          <w:rFonts w:cs="Arial"/>
          <w:sz w:val="22"/>
          <w:szCs w:val="22"/>
        </w:rPr>
        <w:t>.</w:t>
      </w:r>
    </w:p>
    <w:p w14:paraId="24843650" w14:textId="77777777" w:rsidR="00173CD6" w:rsidRDefault="00173CD6" w:rsidP="00090E87">
      <w:pPr>
        <w:pStyle w:val="BodyText3"/>
        <w:ind w:left="720"/>
        <w:rPr>
          <w:rFonts w:cs="Arial"/>
          <w:sz w:val="22"/>
          <w:szCs w:val="22"/>
        </w:rPr>
      </w:pPr>
    </w:p>
    <w:p w14:paraId="7F245308" w14:textId="6621524F" w:rsidR="00ED46B0" w:rsidRPr="004378A6" w:rsidRDefault="00ED46B0" w:rsidP="00090E87">
      <w:pPr>
        <w:pStyle w:val="Heading3"/>
        <w:rPr>
          <w:rFonts w:ascii="Arial Black" w:hAnsi="Arial Black"/>
        </w:rPr>
      </w:pPr>
      <w:bookmarkStart w:id="292" w:name="_Toc214383270"/>
      <w:bookmarkStart w:id="293" w:name="_Toc124164172"/>
      <w:r w:rsidRPr="004378A6">
        <w:rPr>
          <w:rFonts w:ascii="Arial Black" w:hAnsi="Arial Black"/>
        </w:rPr>
        <w:t>5.</w:t>
      </w:r>
      <w:r w:rsidR="003A28B8" w:rsidRPr="004378A6">
        <w:rPr>
          <w:rFonts w:ascii="Arial Black" w:hAnsi="Arial Black"/>
        </w:rPr>
        <w:t>5</w:t>
      </w:r>
      <w:r w:rsidRPr="004378A6">
        <w:rPr>
          <w:rFonts w:ascii="Arial Black" w:hAnsi="Arial Black"/>
        </w:rPr>
        <w:t>.</w:t>
      </w:r>
      <w:r w:rsidR="00CB568C" w:rsidRPr="004378A6">
        <w:rPr>
          <w:rFonts w:ascii="Arial Black" w:hAnsi="Arial Black"/>
        </w:rPr>
        <w:t>2</w:t>
      </w:r>
      <w:r w:rsidRPr="004378A6">
        <w:rPr>
          <w:rFonts w:ascii="Arial Black" w:hAnsi="Arial Black"/>
        </w:rPr>
        <w:tab/>
      </w:r>
      <w:r w:rsidR="0070168B">
        <w:rPr>
          <w:rFonts w:ascii="Arial Black" w:hAnsi="Arial Black"/>
        </w:rPr>
        <w:t>Out of Court</w:t>
      </w:r>
      <w:r w:rsidR="00087551" w:rsidRPr="004378A6">
        <w:rPr>
          <w:rFonts w:ascii="Arial Black" w:hAnsi="Arial Black"/>
        </w:rPr>
        <w:t xml:space="preserve"> Re</w:t>
      </w:r>
      <w:r w:rsidR="00010843" w:rsidRPr="004378A6">
        <w:rPr>
          <w:rFonts w:ascii="Arial Black" w:hAnsi="Arial Black"/>
        </w:rPr>
        <w:t>solution</w:t>
      </w:r>
      <w:r w:rsidR="0070168B">
        <w:rPr>
          <w:rFonts w:ascii="Arial Black" w:hAnsi="Arial Black"/>
        </w:rPr>
        <w:t>s</w:t>
      </w:r>
      <w:bookmarkEnd w:id="292"/>
      <w:r w:rsidRPr="004378A6">
        <w:rPr>
          <w:rFonts w:ascii="Arial Black" w:hAnsi="Arial Black"/>
        </w:rPr>
        <w:t xml:space="preserve"> </w:t>
      </w:r>
      <w:bookmarkEnd w:id="293"/>
    </w:p>
    <w:p w14:paraId="2F924E0C" w14:textId="77777777" w:rsidR="00ED46B0" w:rsidRDefault="00ED46B0" w:rsidP="00090E87">
      <w:pPr>
        <w:pStyle w:val="BodyText3"/>
        <w:rPr>
          <w:rFonts w:cs="Arial"/>
          <w:sz w:val="22"/>
          <w:szCs w:val="22"/>
        </w:rPr>
      </w:pPr>
    </w:p>
    <w:p w14:paraId="1AC8EAD1" w14:textId="385E2754" w:rsidR="00E5761F" w:rsidRDefault="004F7BD4" w:rsidP="00090E87">
      <w:pPr>
        <w:pStyle w:val="BodyText3"/>
        <w:rPr>
          <w:rFonts w:cs="Arial"/>
          <w:sz w:val="22"/>
          <w:szCs w:val="22"/>
        </w:rPr>
      </w:pPr>
      <w:r>
        <w:rPr>
          <w:rFonts w:cs="Arial"/>
          <w:sz w:val="22"/>
          <w:szCs w:val="22"/>
        </w:rPr>
        <w:t>As already detailed in this policy, GMP will follow a ‘positive intervention’ approach when dealing with hate crimes</w:t>
      </w:r>
      <w:r w:rsidR="00915C61">
        <w:rPr>
          <w:rFonts w:cs="Arial"/>
          <w:sz w:val="22"/>
          <w:szCs w:val="22"/>
          <w:lang w:val="en-GB"/>
        </w:rPr>
        <w:t xml:space="preserve"> </w:t>
      </w:r>
      <w:r>
        <w:rPr>
          <w:rFonts w:cs="Arial"/>
          <w:sz w:val="22"/>
          <w:szCs w:val="22"/>
        </w:rPr>
        <w:t xml:space="preserve">– this could include, where appropriate, the use of </w:t>
      </w:r>
      <w:bookmarkStart w:id="294" w:name="_Hlk145317881"/>
      <w:r w:rsidR="00087551">
        <w:rPr>
          <w:rFonts w:cs="Arial"/>
          <w:sz w:val="22"/>
          <w:szCs w:val="22"/>
          <w:lang w:val="en-GB"/>
        </w:rPr>
        <w:t>community r</w:t>
      </w:r>
      <w:r w:rsidR="00010843">
        <w:rPr>
          <w:rFonts w:cs="Arial"/>
          <w:sz w:val="22"/>
          <w:szCs w:val="22"/>
          <w:lang w:val="en-GB"/>
        </w:rPr>
        <w:t>esolution</w:t>
      </w:r>
      <w:bookmarkEnd w:id="294"/>
      <w:r>
        <w:rPr>
          <w:rFonts w:cs="Arial"/>
          <w:sz w:val="22"/>
          <w:szCs w:val="22"/>
        </w:rPr>
        <w:t>.</w:t>
      </w:r>
    </w:p>
    <w:p w14:paraId="28E52034" w14:textId="77777777" w:rsidR="004F7BD4" w:rsidRDefault="004F7BD4" w:rsidP="00090E87">
      <w:pPr>
        <w:pStyle w:val="BodyText3"/>
        <w:rPr>
          <w:rFonts w:cs="Arial"/>
          <w:sz w:val="22"/>
          <w:szCs w:val="22"/>
        </w:rPr>
      </w:pPr>
    </w:p>
    <w:p w14:paraId="79114148" w14:textId="219C1BF3" w:rsidR="004F7BD4" w:rsidRPr="00446A20" w:rsidRDefault="004F7BD4" w:rsidP="00090E87">
      <w:pPr>
        <w:pStyle w:val="BodyText3"/>
        <w:rPr>
          <w:rStyle w:val="Hyperlink"/>
          <w:rFonts w:cs="Arial"/>
          <w:sz w:val="22"/>
          <w:szCs w:val="22"/>
          <w:lang w:val="en-GB"/>
        </w:rPr>
      </w:pPr>
      <w:r>
        <w:rPr>
          <w:rFonts w:cs="Arial"/>
          <w:sz w:val="22"/>
          <w:szCs w:val="22"/>
        </w:rPr>
        <w:t xml:space="preserve">For responsibilities and guidance on using </w:t>
      </w:r>
      <w:r w:rsidR="0070168B">
        <w:rPr>
          <w:rFonts w:cs="Arial"/>
          <w:sz w:val="22"/>
          <w:szCs w:val="22"/>
          <w:lang w:val="en-GB"/>
        </w:rPr>
        <w:t>the out of court</w:t>
      </w:r>
      <w:r w:rsidR="00CF69E0">
        <w:rPr>
          <w:rFonts w:cs="Arial"/>
          <w:sz w:val="22"/>
          <w:szCs w:val="22"/>
          <w:lang w:val="en-GB"/>
        </w:rPr>
        <w:t xml:space="preserve"> resolution</w:t>
      </w:r>
      <w:r>
        <w:rPr>
          <w:rFonts w:cs="Arial"/>
          <w:sz w:val="22"/>
          <w:szCs w:val="22"/>
        </w:rPr>
        <w:t xml:space="preserve"> </w:t>
      </w:r>
      <w:r w:rsidR="0070168B">
        <w:rPr>
          <w:rFonts w:cs="Arial"/>
          <w:sz w:val="22"/>
          <w:szCs w:val="22"/>
        </w:rPr>
        <w:t xml:space="preserve">guidance </w:t>
      </w:r>
      <w:r>
        <w:rPr>
          <w:rFonts w:cs="Arial"/>
          <w:sz w:val="22"/>
          <w:szCs w:val="22"/>
        </w:rPr>
        <w:t xml:space="preserve">in a hate crime </w:t>
      </w:r>
      <w:r w:rsidR="3874B270">
        <w:rPr>
          <w:rFonts w:cs="Arial"/>
          <w:sz w:val="22"/>
          <w:szCs w:val="22"/>
        </w:rPr>
        <w:t xml:space="preserve">context </w:t>
      </w:r>
      <w:r w:rsidR="35F42AE5">
        <w:rPr>
          <w:rFonts w:cs="Arial"/>
          <w:sz w:val="22"/>
          <w:szCs w:val="22"/>
        </w:rPr>
        <w:t>see</w:t>
      </w:r>
      <w:r>
        <w:rPr>
          <w:rFonts w:cs="Arial"/>
          <w:sz w:val="22"/>
          <w:szCs w:val="22"/>
        </w:rPr>
        <w:t xml:space="preserve"> </w:t>
      </w:r>
      <w:r w:rsidR="697BF31F">
        <w:rPr>
          <w:rFonts w:cs="Arial"/>
          <w:sz w:val="22"/>
          <w:szCs w:val="22"/>
        </w:rPr>
        <w:t xml:space="preserve"> </w:t>
      </w:r>
      <w:hyperlink r:id="rId57" w:history="1">
        <w:r w:rsidR="0070168B" w:rsidRPr="0070168B">
          <w:rPr>
            <w:rStyle w:val="Hyperlink"/>
            <w:rFonts w:cs="Arial"/>
            <w:sz w:val="22"/>
            <w:szCs w:val="22"/>
          </w:rPr>
          <w:t>GMP’s Out of Court Resolutions Guidance</w:t>
        </w:r>
      </w:hyperlink>
      <w:r w:rsidR="00446A20" w:rsidRPr="1C6A8D31">
        <w:rPr>
          <w:rFonts w:cs="Arial"/>
          <w:color w:val="0070C0"/>
          <w:sz w:val="22"/>
          <w:szCs w:val="22"/>
          <w:u w:val="single"/>
          <w:lang w:val="en-GB"/>
        </w:rPr>
        <w:fldChar w:fldCharType="begin"/>
      </w:r>
      <w:r w:rsidR="00446A20">
        <w:rPr>
          <w:rFonts w:cs="Arial"/>
          <w:color w:val="0070C0"/>
          <w:sz w:val="22"/>
          <w:szCs w:val="22"/>
          <w:u w:val="single"/>
          <w:lang w:val="en-GB"/>
        </w:rPr>
        <w:instrText xml:space="preserve"> HYPERLINK "http://gmpintranet.gmpnt.rootdom.gmp.police.cjx.gov.uk/PDQ/data.nsf/secsec.htm?readform&amp;Unit=&amp;Section=281290&amp;SubSection=490802" </w:instrText>
      </w:r>
      <w:r w:rsidR="00446A20" w:rsidRPr="1C6A8D31">
        <w:rPr>
          <w:rFonts w:cs="Arial"/>
          <w:color w:val="0070C0"/>
          <w:sz w:val="22"/>
          <w:szCs w:val="22"/>
          <w:u w:val="single"/>
          <w:lang w:val="en-GB"/>
        </w:rPr>
      </w:r>
      <w:r w:rsidR="00446A20" w:rsidRPr="1C6A8D31">
        <w:rPr>
          <w:rFonts w:cs="Arial"/>
          <w:color w:val="0070C0"/>
          <w:sz w:val="22"/>
          <w:szCs w:val="22"/>
          <w:u w:val="single"/>
          <w:lang w:val="en-GB"/>
        </w:rPr>
        <w:fldChar w:fldCharType="separate"/>
      </w:r>
    </w:p>
    <w:p w14:paraId="2602518E" w14:textId="213711C5" w:rsidR="00E5761F" w:rsidRDefault="00446A20" w:rsidP="00090E87">
      <w:pPr>
        <w:pStyle w:val="BodyText3"/>
        <w:rPr>
          <w:rFonts w:cs="Arial"/>
          <w:sz w:val="22"/>
          <w:szCs w:val="22"/>
        </w:rPr>
      </w:pPr>
      <w:r w:rsidRPr="1C6A8D31">
        <w:rPr>
          <w:rFonts w:cs="Arial"/>
          <w:color w:val="0070C0"/>
          <w:sz w:val="22"/>
          <w:szCs w:val="22"/>
          <w:u w:val="single"/>
          <w:lang w:val="en-GB"/>
        </w:rPr>
        <w:fldChar w:fldCharType="end"/>
      </w:r>
    </w:p>
    <w:p w14:paraId="41FF8BBA" w14:textId="0BF1972D" w:rsidR="00ED46B0" w:rsidRPr="004378A6" w:rsidRDefault="00ED46B0" w:rsidP="00090E87">
      <w:pPr>
        <w:pStyle w:val="Heading3"/>
        <w:rPr>
          <w:rFonts w:ascii="Arial Black" w:hAnsi="Arial Black"/>
        </w:rPr>
      </w:pPr>
      <w:bookmarkStart w:id="295" w:name="_Toc124164173"/>
      <w:bookmarkStart w:id="296" w:name="_Toc214383271"/>
      <w:r w:rsidRPr="004378A6">
        <w:rPr>
          <w:rFonts w:ascii="Arial Black" w:hAnsi="Arial Black"/>
        </w:rPr>
        <w:t>5.</w:t>
      </w:r>
      <w:r w:rsidR="003A28B8" w:rsidRPr="004378A6">
        <w:rPr>
          <w:rFonts w:ascii="Arial Black" w:hAnsi="Arial Black"/>
        </w:rPr>
        <w:t>5</w:t>
      </w:r>
      <w:r w:rsidR="00004B44" w:rsidRPr="004378A6">
        <w:rPr>
          <w:rFonts w:ascii="Arial Black" w:hAnsi="Arial Black"/>
        </w:rPr>
        <w:t>.</w:t>
      </w:r>
      <w:r w:rsidR="00897484" w:rsidRPr="004378A6">
        <w:rPr>
          <w:rFonts w:ascii="Arial Black" w:hAnsi="Arial Black"/>
        </w:rPr>
        <w:t>3</w:t>
      </w:r>
      <w:r w:rsidRPr="004378A6">
        <w:rPr>
          <w:rFonts w:ascii="Arial Black" w:hAnsi="Arial Black"/>
        </w:rPr>
        <w:tab/>
        <w:t>Case file management</w:t>
      </w:r>
      <w:bookmarkEnd w:id="295"/>
      <w:bookmarkEnd w:id="296"/>
    </w:p>
    <w:p w14:paraId="03A041EE" w14:textId="77777777" w:rsidR="0055532F" w:rsidRDefault="0055532F" w:rsidP="00090E87">
      <w:pPr>
        <w:pStyle w:val="BodyText3"/>
        <w:rPr>
          <w:rFonts w:cs="Arial"/>
          <w:sz w:val="22"/>
          <w:szCs w:val="22"/>
        </w:rPr>
      </w:pPr>
    </w:p>
    <w:p w14:paraId="360DF565" w14:textId="32A36AC1" w:rsidR="00456751" w:rsidRDefault="00E46963" w:rsidP="00090E87">
      <w:pPr>
        <w:pStyle w:val="BodyText3"/>
        <w:rPr>
          <w:rFonts w:cs="Arial"/>
          <w:sz w:val="22"/>
          <w:szCs w:val="22"/>
        </w:rPr>
      </w:pPr>
      <w:r>
        <w:rPr>
          <w:rFonts w:cs="Arial"/>
          <w:sz w:val="22"/>
          <w:szCs w:val="22"/>
          <w:lang w:val="en-GB"/>
        </w:rPr>
        <w:t xml:space="preserve">Officers must highlight </w:t>
      </w:r>
      <w:r w:rsidR="00282B5F">
        <w:rPr>
          <w:rFonts w:cs="Arial"/>
          <w:sz w:val="22"/>
          <w:szCs w:val="22"/>
          <w:lang w:val="en-GB"/>
        </w:rPr>
        <w:t xml:space="preserve">to CPS clearly on the file that the crime is motivated by hate In line with responsibilities and </w:t>
      </w:r>
      <w:r w:rsidR="004F7BD4">
        <w:rPr>
          <w:rFonts w:cs="Arial"/>
          <w:sz w:val="22"/>
          <w:szCs w:val="22"/>
        </w:rPr>
        <w:t>guidance on case file management</w:t>
      </w:r>
      <w:r w:rsidR="00B92E6C">
        <w:rPr>
          <w:rFonts w:cs="Arial"/>
          <w:sz w:val="22"/>
          <w:szCs w:val="22"/>
        </w:rPr>
        <w:t>.</w:t>
      </w:r>
    </w:p>
    <w:p w14:paraId="508BE46E" w14:textId="77777777" w:rsidR="00B92E6C" w:rsidRDefault="00B92E6C" w:rsidP="00090E87">
      <w:pPr>
        <w:pStyle w:val="BodyText3"/>
        <w:rPr>
          <w:rFonts w:cs="Arial"/>
          <w:sz w:val="22"/>
          <w:szCs w:val="22"/>
        </w:rPr>
      </w:pPr>
    </w:p>
    <w:p w14:paraId="21C72768" w14:textId="392A57F7" w:rsidR="00507B17" w:rsidRPr="004378A6" w:rsidRDefault="00507B17" w:rsidP="00090E87">
      <w:pPr>
        <w:pStyle w:val="Heading3"/>
        <w:rPr>
          <w:rFonts w:ascii="Arial Black" w:hAnsi="Arial Black"/>
        </w:rPr>
      </w:pPr>
      <w:bookmarkStart w:id="297" w:name="_Toc124164174"/>
      <w:bookmarkStart w:id="298" w:name="_Toc214383272"/>
      <w:r w:rsidRPr="004378A6">
        <w:rPr>
          <w:rFonts w:ascii="Arial Black" w:hAnsi="Arial Black"/>
        </w:rPr>
        <w:t>5.</w:t>
      </w:r>
      <w:r w:rsidR="003A28B8" w:rsidRPr="004378A6">
        <w:rPr>
          <w:rFonts w:ascii="Arial Black" w:hAnsi="Arial Black"/>
        </w:rPr>
        <w:t>5</w:t>
      </w:r>
      <w:r w:rsidR="00897484" w:rsidRPr="004378A6">
        <w:rPr>
          <w:rFonts w:ascii="Arial Black" w:hAnsi="Arial Black"/>
        </w:rPr>
        <w:t>.4</w:t>
      </w:r>
      <w:r w:rsidRPr="004378A6">
        <w:rPr>
          <w:rFonts w:ascii="Arial Black" w:hAnsi="Arial Black"/>
        </w:rPr>
        <w:tab/>
      </w:r>
      <w:r w:rsidR="00B10F7E" w:rsidRPr="004378A6">
        <w:rPr>
          <w:rFonts w:ascii="Arial Black" w:hAnsi="Arial Black"/>
        </w:rPr>
        <w:t>C</w:t>
      </w:r>
      <w:r w:rsidRPr="004378A6">
        <w:rPr>
          <w:rFonts w:ascii="Arial Black" w:hAnsi="Arial Black"/>
        </w:rPr>
        <w:t>autions and penalty notices for disorder</w:t>
      </w:r>
      <w:bookmarkEnd w:id="297"/>
      <w:bookmarkEnd w:id="298"/>
    </w:p>
    <w:p w14:paraId="703F7348" w14:textId="77777777" w:rsidR="00507B17" w:rsidRDefault="00507B17" w:rsidP="00090E87">
      <w:pPr>
        <w:pStyle w:val="BodyText3"/>
        <w:rPr>
          <w:rFonts w:cs="Arial"/>
          <w:sz w:val="22"/>
          <w:szCs w:val="22"/>
        </w:rPr>
      </w:pPr>
    </w:p>
    <w:p w14:paraId="4D367B54" w14:textId="15411F80" w:rsidR="00507B17" w:rsidRDefault="00507B17" w:rsidP="00090E87">
      <w:pPr>
        <w:pStyle w:val="BodyText3"/>
        <w:rPr>
          <w:rFonts w:cs="Arial"/>
          <w:sz w:val="22"/>
          <w:szCs w:val="22"/>
        </w:rPr>
      </w:pPr>
      <w:r>
        <w:rPr>
          <w:rFonts w:cs="Arial"/>
          <w:sz w:val="22"/>
          <w:szCs w:val="22"/>
        </w:rPr>
        <w:t xml:space="preserve">For responsibilities and guidance on administering cautions and exclusions on the use of penalty notices for disorder, please refer to the </w:t>
      </w:r>
      <w:r w:rsidR="00EA5C80">
        <w:rPr>
          <w:rFonts w:cs="Arial"/>
          <w:sz w:val="22"/>
          <w:szCs w:val="22"/>
        </w:rPr>
        <w:t xml:space="preserve">relevant policies that have been developed by the </w:t>
      </w:r>
      <w:hyperlink r:id="rId58" w:history="1">
        <w:r w:rsidR="00EA5C80" w:rsidRPr="00F33D2B">
          <w:rPr>
            <w:rStyle w:val="Hyperlink"/>
            <w:rFonts w:cs="Arial"/>
            <w:sz w:val="22"/>
            <w:szCs w:val="22"/>
          </w:rPr>
          <w:t xml:space="preserve">Criminal Justice and Custody </w:t>
        </w:r>
        <w:r w:rsidR="00F92C41" w:rsidRPr="00F33D2B">
          <w:rPr>
            <w:rStyle w:val="Hyperlink"/>
            <w:rFonts w:cs="Arial"/>
            <w:sz w:val="22"/>
            <w:szCs w:val="22"/>
            <w:lang w:val="en-GB"/>
          </w:rPr>
          <w:t>Branch</w:t>
        </w:r>
      </w:hyperlink>
      <w:r w:rsidR="00F92C41">
        <w:rPr>
          <w:rFonts w:cs="Arial"/>
          <w:sz w:val="22"/>
          <w:szCs w:val="22"/>
          <w:lang w:val="en-GB"/>
        </w:rPr>
        <w:t xml:space="preserve">. </w:t>
      </w:r>
    </w:p>
    <w:p w14:paraId="59C6DE1F" w14:textId="3472E9E8" w:rsidR="00897484" w:rsidRDefault="00897484" w:rsidP="00090E87">
      <w:pPr>
        <w:rPr>
          <w:rFonts w:cs="Arial"/>
          <w:szCs w:val="22"/>
        </w:rPr>
      </w:pPr>
      <w:r>
        <w:rPr>
          <w:rFonts w:cs="Arial"/>
          <w:szCs w:val="22"/>
        </w:rPr>
        <w:br w:type="page"/>
      </w:r>
    </w:p>
    <w:p w14:paraId="1482E5C9" w14:textId="6E8D6178" w:rsidR="001E4B2C" w:rsidRPr="004378A6" w:rsidRDefault="001E4B2C" w:rsidP="00090E87">
      <w:pPr>
        <w:pStyle w:val="Heading2"/>
        <w:rPr>
          <w:rFonts w:ascii="Arial Black" w:hAnsi="Arial Black"/>
        </w:rPr>
      </w:pPr>
      <w:bookmarkStart w:id="299" w:name="_Toc158393151"/>
      <w:bookmarkStart w:id="300" w:name="_Toc1233538254"/>
      <w:bookmarkStart w:id="301" w:name="_Toc161996869"/>
      <w:bookmarkStart w:id="302" w:name="_Toc214383273"/>
      <w:bookmarkStart w:id="303" w:name="_Toc124164175"/>
      <w:r w:rsidRPr="004378A6">
        <w:rPr>
          <w:rFonts w:ascii="Arial Black" w:hAnsi="Arial Black"/>
        </w:rPr>
        <w:lastRenderedPageBreak/>
        <w:t>5.</w:t>
      </w:r>
      <w:r w:rsidR="003A28B8" w:rsidRPr="004378A6">
        <w:rPr>
          <w:rFonts w:ascii="Arial Black" w:hAnsi="Arial Black"/>
        </w:rPr>
        <w:t>6</w:t>
      </w:r>
      <w:r w:rsidRPr="004378A6">
        <w:rPr>
          <w:rFonts w:ascii="Arial Black" w:hAnsi="Arial Black"/>
        </w:rPr>
        <w:tab/>
        <w:t>Governance</w:t>
      </w:r>
      <w:bookmarkEnd w:id="299"/>
      <w:bookmarkEnd w:id="300"/>
      <w:bookmarkEnd w:id="301"/>
      <w:bookmarkEnd w:id="302"/>
    </w:p>
    <w:p w14:paraId="7CB60032" w14:textId="77777777" w:rsidR="001E4B2C" w:rsidRPr="007E0885" w:rsidRDefault="001E4B2C" w:rsidP="00090E87"/>
    <w:p w14:paraId="6D32767F" w14:textId="1AB182D8" w:rsidR="001E4B2C" w:rsidRPr="004378A6" w:rsidRDefault="001E4B2C" w:rsidP="00090E87">
      <w:pPr>
        <w:pStyle w:val="Heading3"/>
        <w:rPr>
          <w:rFonts w:ascii="Arial Black" w:hAnsi="Arial Black" w:cs="Arial"/>
          <w:color w:val="002060"/>
        </w:rPr>
      </w:pPr>
      <w:bookmarkStart w:id="304" w:name="_Toc158393152"/>
      <w:bookmarkStart w:id="305" w:name="_Toc400702327"/>
      <w:bookmarkStart w:id="306" w:name="_Toc161996870"/>
      <w:bookmarkStart w:id="307" w:name="_Toc2102979571"/>
      <w:bookmarkStart w:id="308" w:name="_Toc174451702"/>
      <w:bookmarkStart w:id="309" w:name="_Toc214383274"/>
      <w:r w:rsidRPr="004378A6">
        <w:rPr>
          <w:rFonts w:ascii="Arial Black" w:hAnsi="Arial Black" w:cs="Arial"/>
          <w:color w:val="002060"/>
        </w:rPr>
        <w:t>5.</w:t>
      </w:r>
      <w:r w:rsidR="003A28B8" w:rsidRPr="004378A6">
        <w:rPr>
          <w:rFonts w:ascii="Arial Black" w:hAnsi="Arial Black" w:cs="Arial"/>
          <w:color w:val="002060"/>
        </w:rPr>
        <w:t>6</w:t>
      </w:r>
      <w:r w:rsidRPr="004378A6">
        <w:rPr>
          <w:rFonts w:ascii="Arial Black" w:hAnsi="Arial Black" w:cs="Arial"/>
          <w:color w:val="002060"/>
        </w:rPr>
        <w:t>.1</w:t>
      </w:r>
      <w:r w:rsidRPr="004378A6">
        <w:rPr>
          <w:rFonts w:ascii="Arial Black" w:hAnsi="Arial Black" w:cs="Arial"/>
          <w:color w:val="002060"/>
        </w:rPr>
        <w:tab/>
        <w:t xml:space="preserve">Force </w:t>
      </w:r>
      <w:r w:rsidRPr="004378A6">
        <w:rPr>
          <w:rStyle w:val="Heading3Char"/>
          <w:rFonts w:ascii="Arial Black" w:eastAsiaTheme="minorEastAsia" w:hAnsi="Arial Black" w:cs="Arial"/>
          <w:b/>
          <w:bCs/>
          <w:color w:val="002060"/>
        </w:rPr>
        <w:t>Governance</w:t>
      </w:r>
      <w:bookmarkEnd w:id="304"/>
      <w:bookmarkEnd w:id="305"/>
      <w:bookmarkEnd w:id="306"/>
      <w:bookmarkEnd w:id="307"/>
      <w:bookmarkEnd w:id="308"/>
      <w:bookmarkEnd w:id="309"/>
      <w:r w:rsidRPr="004378A6">
        <w:rPr>
          <w:rFonts w:ascii="Arial Black" w:hAnsi="Arial Black" w:cs="Arial"/>
          <w:color w:val="002060"/>
        </w:rPr>
        <w:t xml:space="preserve"> </w:t>
      </w:r>
    </w:p>
    <w:p w14:paraId="43F8DB8D" w14:textId="77777777" w:rsidR="001E4B2C" w:rsidRPr="004927F3" w:rsidRDefault="001E4B2C" w:rsidP="00090E87"/>
    <w:p w14:paraId="3D0B7BFA" w14:textId="44B957C8" w:rsidR="001E4B2C" w:rsidRPr="004927F3" w:rsidRDefault="001E4B2C" w:rsidP="00090E87">
      <w:pPr>
        <w:rPr>
          <w:rFonts w:cs="Arial"/>
          <w:b/>
          <w:bCs/>
          <w:szCs w:val="22"/>
          <w:u w:val="single"/>
        </w:rPr>
      </w:pPr>
      <w:r w:rsidRPr="004927F3">
        <w:rPr>
          <w:rFonts w:cs="Arial"/>
          <w:bCs/>
          <w:szCs w:val="22"/>
        </w:rPr>
        <w:t xml:space="preserve">The force strategic lead for hate crime is the superintendent for Diversity Inclusion and </w:t>
      </w:r>
      <w:r w:rsidR="0070168B" w:rsidRPr="004927F3">
        <w:rPr>
          <w:rFonts w:cs="Arial"/>
          <w:bCs/>
          <w:szCs w:val="22"/>
        </w:rPr>
        <w:t>Equality and</w:t>
      </w:r>
      <w:r w:rsidRPr="004927F3">
        <w:rPr>
          <w:rFonts w:cs="Arial"/>
          <w:bCs/>
          <w:szCs w:val="22"/>
        </w:rPr>
        <w:t xml:space="preserve"> has responsibility for reducing </w:t>
      </w:r>
      <w:r w:rsidRPr="004927F3">
        <w:rPr>
          <w:rFonts w:cs="Arial"/>
          <w:szCs w:val="22"/>
        </w:rPr>
        <w:t>hate crime</w:t>
      </w:r>
      <w:r w:rsidRPr="004927F3">
        <w:rPr>
          <w:rFonts w:cs="Arial"/>
          <w:bCs/>
          <w:szCs w:val="22"/>
        </w:rPr>
        <w:t>. They are supported by the prevention branch, neighbourhoods &amp; engagement team.</w:t>
      </w:r>
    </w:p>
    <w:p w14:paraId="7C9FF1CB" w14:textId="77777777" w:rsidR="001E4B2C" w:rsidRPr="006C20EA" w:rsidRDefault="001E4B2C" w:rsidP="00090E87">
      <w:pPr>
        <w:pStyle w:val="BodyText"/>
        <w:rPr>
          <w:rFonts w:cs="Arial"/>
          <w:color w:val="0070C0"/>
          <w:sz w:val="22"/>
          <w:szCs w:val="22"/>
        </w:rPr>
      </w:pPr>
    </w:p>
    <w:p w14:paraId="1F0BFFFE" w14:textId="77777777" w:rsidR="001E4B2C" w:rsidRPr="008E6A6D" w:rsidRDefault="001E4B2C" w:rsidP="00090E87">
      <w:pPr>
        <w:pStyle w:val="BodyText"/>
        <w:rPr>
          <w:rFonts w:cs="Arial"/>
          <w:sz w:val="22"/>
          <w:szCs w:val="22"/>
        </w:rPr>
      </w:pPr>
      <w:r w:rsidRPr="008E6A6D">
        <w:rPr>
          <w:rFonts w:cs="Arial"/>
          <w:color w:val="000080"/>
          <w:sz w:val="22"/>
          <w:szCs w:val="22"/>
        </w:rPr>
        <w:t>Strategically</w:t>
      </w:r>
      <w:r w:rsidRPr="008E6A6D">
        <w:rPr>
          <w:rFonts w:cs="Arial"/>
          <w:color w:val="2F5496" w:themeColor="accent1" w:themeShade="BF"/>
          <w:sz w:val="22"/>
          <w:szCs w:val="22"/>
        </w:rPr>
        <w:t>:</w:t>
      </w:r>
    </w:p>
    <w:p w14:paraId="2A6887DE" w14:textId="77777777" w:rsidR="001E4B2C" w:rsidRPr="001E4B2C" w:rsidRDefault="001E4B2C" w:rsidP="00090E87">
      <w:pPr>
        <w:pStyle w:val="ListParagraph"/>
        <w:numPr>
          <w:ilvl w:val="0"/>
          <w:numId w:val="55"/>
        </w:numPr>
        <w:spacing w:after="0" w:line="240" w:lineRule="auto"/>
        <w:contextualSpacing/>
        <w:rPr>
          <w:rFonts w:ascii="Arial" w:hAnsi="Arial" w:cs="Arial"/>
        </w:rPr>
      </w:pPr>
      <w:r w:rsidRPr="001E4B2C">
        <w:rPr>
          <w:rFonts w:ascii="Arial" w:hAnsi="Arial" w:cs="Arial"/>
        </w:rPr>
        <w:t>Targets and performance statistics will be included within the annual policing plan. prevention branch will report on public satisfaction and confidence.</w:t>
      </w:r>
    </w:p>
    <w:p w14:paraId="07312C43" w14:textId="77777777" w:rsidR="001E4B2C" w:rsidRPr="00B475E9" w:rsidRDefault="001E4B2C" w:rsidP="00090E87">
      <w:pPr>
        <w:rPr>
          <w:rFonts w:cs="Arial"/>
          <w:b/>
          <w:bCs/>
          <w:color w:val="0070C0"/>
          <w:szCs w:val="22"/>
        </w:rPr>
      </w:pPr>
    </w:p>
    <w:p w14:paraId="047BCD4D" w14:textId="77777777" w:rsidR="001E4B2C" w:rsidRPr="008E6A6D" w:rsidRDefault="001E4B2C" w:rsidP="00090E87">
      <w:pPr>
        <w:pStyle w:val="BodyText"/>
        <w:rPr>
          <w:rFonts w:cs="Arial"/>
          <w:b w:val="0"/>
          <w:bCs w:val="0"/>
          <w:sz w:val="22"/>
          <w:szCs w:val="22"/>
        </w:rPr>
      </w:pPr>
      <w:r w:rsidRPr="008E6A6D">
        <w:rPr>
          <w:rFonts w:cs="Arial"/>
          <w:color w:val="000080"/>
          <w:sz w:val="22"/>
          <w:szCs w:val="22"/>
        </w:rPr>
        <w:t>Tactically</w:t>
      </w:r>
      <w:r w:rsidRPr="008E6A6D">
        <w:rPr>
          <w:rFonts w:cs="Arial"/>
          <w:b w:val="0"/>
          <w:bCs w:val="0"/>
          <w:sz w:val="22"/>
          <w:szCs w:val="22"/>
        </w:rPr>
        <w:t>:</w:t>
      </w:r>
    </w:p>
    <w:p w14:paraId="1C7FB6FA" w14:textId="77777777" w:rsidR="001E4B2C" w:rsidRPr="00C37258" w:rsidRDefault="001E4B2C" w:rsidP="00090E87">
      <w:pPr>
        <w:pStyle w:val="BodyText"/>
        <w:numPr>
          <w:ilvl w:val="0"/>
          <w:numId w:val="54"/>
        </w:numPr>
        <w:rPr>
          <w:rFonts w:cs="Arial"/>
          <w:b w:val="0"/>
          <w:bCs w:val="0"/>
          <w:sz w:val="22"/>
          <w:szCs w:val="22"/>
        </w:rPr>
      </w:pPr>
      <w:r w:rsidRPr="00C37258">
        <w:rPr>
          <w:rFonts w:cs="Arial"/>
          <w:b w:val="0"/>
          <w:bCs w:val="0"/>
          <w:sz w:val="22"/>
          <w:szCs w:val="22"/>
        </w:rPr>
        <w:t>Hate Crime performance data is in the weekly accountability report from corporate development.</w:t>
      </w:r>
    </w:p>
    <w:p w14:paraId="6A9B4A8B" w14:textId="77777777" w:rsidR="001E4B2C" w:rsidRPr="00C37258" w:rsidRDefault="001E4B2C" w:rsidP="00090E87">
      <w:pPr>
        <w:pStyle w:val="BodyText"/>
        <w:numPr>
          <w:ilvl w:val="0"/>
          <w:numId w:val="54"/>
        </w:numPr>
        <w:rPr>
          <w:rFonts w:cs="Arial"/>
          <w:b w:val="0"/>
          <w:bCs w:val="0"/>
          <w:sz w:val="22"/>
          <w:szCs w:val="22"/>
        </w:rPr>
      </w:pPr>
      <w:r w:rsidRPr="00C37258">
        <w:rPr>
          <w:rFonts w:cs="Arial"/>
          <w:b w:val="0"/>
          <w:bCs w:val="0"/>
          <w:sz w:val="22"/>
          <w:szCs w:val="22"/>
        </w:rPr>
        <w:t xml:space="preserve">Prevention </w:t>
      </w:r>
      <w:proofErr w:type="gramStart"/>
      <w:r w:rsidRPr="00C37258">
        <w:rPr>
          <w:rFonts w:cs="Arial"/>
          <w:b w:val="0"/>
          <w:bCs w:val="0"/>
          <w:sz w:val="22"/>
          <w:szCs w:val="22"/>
        </w:rPr>
        <w:t>branch</w:t>
      </w:r>
      <w:proofErr w:type="gramEnd"/>
      <w:r w:rsidRPr="00C37258">
        <w:rPr>
          <w:rFonts w:cs="Arial"/>
          <w:b w:val="0"/>
          <w:bCs w:val="0"/>
          <w:sz w:val="22"/>
          <w:szCs w:val="22"/>
        </w:rPr>
        <w:t xml:space="preserve"> are providing weekly reports for repeat victims and vulnerable victims for the previous week to allow NPTS to conduct further research and support those individuals. </w:t>
      </w:r>
    </w:p>
    <w:p w14:paraId="62879966" w14:textId="77777777" w:rsidR="001E4B2C" w:rsidRPr="00C37258" w:rsidRDefault="001E4B2C" w:rsidP="00090E87">
      <w:pPr>
        <w:pStyle w:val="BodyText"/>
        <w:numPr>
          <w:ilvl w:val="0"/>
          <w:numId w:val="54"/>
        </w:numPr>
        <w:rPr>
          <w:rFonts w:cs="Arial"/>
          <w:b w:val="0"/>
          <w:bCs w:val="0"/>
          <w:sz w:val="22"/>
          <w:szCs w:val="22"/>
        </w:rPr>
      </w:pPr>
      <w:r w:rsidRPr="00C37258">
        <w:rPr>
          <w:rFonts w:cs="Arial"/>
          <w:b w:val="0"/>
          <w:bCs w:val="0"/>
          <w:sz w:val="22"/>
          <w:szCs w:val="22"/>
        </w:rPr>
        <w:t xml:space="preserve">A quarterly hate crime performance report is being created to record and monitor force performance over time. </w:t>
      </w:r>
    </w:p>
    <w:p w14:paraId="0714D545" w14:textId="77777777" w:rsidR="001E4B2C" w:rsidRPr="008E6A6D" w:rsidRDefault="001E4B2C" w:rsidP="00090E87">
      <w:pPr>
        <w:pStyle w:val="BodyText"/>
        <w:rPr>
          <w:rFonts w:cs="Arial"/>
          <w:sz w:val="22"/>
          <w:szCs w:val="22"/>
        </w:rPr>
      </w:pPr>
    </w:p>
    <w:p w14:paraId="45466B2B" w14:textId="77777777" w:rsidR="001E4B2C" w:rsidRPr="008E6A6D" w:rsidRDefault="001E4B2C" w:rsidP="00090E87">
      <w:pPr>
        <w:rPr>
          <w:rFonts w:cs="Arial"/>
          <w:color w:val="000080"/>
          <w:szCs w:val="22"/>
        </w:rPr>
      </w:pPr>
      <w:r w:rsidRPr="008E6A6D">
        <w:rPr>
          <w:rFonts w:cs="Arial"/>
          <w:b/>
          <w:bCs/>
          <w:color w:val="000080"/>
          <w:szCs w:val="22"/>
        </w:rPr>
        <w:t>Dip sampling:</w:t>
      </w:r>
    </w:p>
    <w:p w14:paraId="398A25D1" w14:textId="77777777" w:rsidR="001E4B2C" w:rsidRPr="00C37258" w:rsidRDefault="001E4B2C" w:rsidP="00090E87">
      <w:pPr>
        <w:pStyle w:val="ListParagraph"/>
        <w:numPr>
          <w:ilvl w:val="0"/>
          <w:numId w:val="56"/>
        </w:numPr>
        <w:spacing w:after="0" w:line="240" w:lineRule="auto"/>
        <w:contextualSpacing/>
        <w:rPr>
          <w:rFonts w:ascii="Arial" w:hAnsi="Arial" w:cs="Arial"/>
          <w:iCs/>
        </w:rPr>
      </w:pPr>
      <w:r w:rsidRPr="00C37258">
        <w:rPr>
          <w:rFonts w:ascii="Arial" w:hAnsi="Arial" w:cs="Arial"/>
          <w:iCs/>
        </w:rPr>
        <w:t xml:space="preserve">Monitoring will be carried out using a dip sample of incidents, to check accuracy of grading, and compliance with the national contact management strategy and this order. </w:t>
      </w:r>
    </w:p>
    <w:p w14:paraId="03D98A90" w14:textId="77777777" w:rsidR="001E4B2C" w:rsidRPr="00C37258" w:rsidRDefault="001E4B2C" w:rsidP="00090E87">
      <w:pPr>
        <w:pStyle w:val="BodyText"/>
        <w:numPr>
          <w:ilvl w:val="0"/>
          <w:numId w:val="56"/>
        </w:numPr>
        <w:rPr>
          <w:rFonts w:cs="Arial"/>
          <w:b w:val="0"/>
          <w:sz w:val="22"/>
          <w:szCs w:val="22"/>
        </w:rPr>
      </w:pPr>
      <w:r w:rsidRPr="00C37258">
        <w:rPr>
          <w:rFonts w:cs="Arial"/>
          <w:b w:val="0"/>
          <w:sz w:val="22"/>
          <w:szCs w:val="22"/>
        </w:rPr>
        <w:t>The thematic lead will measure performance and ensure that steps are put in place to tackle offenders, and support vulnerable victims, repeat victims and repeat locations through a monthly governance process.</w:t>
      </w:r>
    </w:p>
    <w:p w14:paraId="4BA55C4D" w14:textId="77777777" w:rsidR="001E4B2C" w:rsidRPr="00C37258" w:rsidRDefault="001E4B2C" w:rsidP="00090E87">
      <w:pPr>
        <w:pStyle w:val="BodyText"/>
        <w:numPr>
          <w:ilvl w:val="0"/>
          <w:numId w:val="56"/>
        </w:numPr>
        <w:rPr>
          <w:rFonts w:cs="Arial"/>
          <w:b w:val="0"/>
          <w:bCs w:val="0"/>
          <w:sz w:val="22"/>
          <w:szCs w:val="22"/>
        </w:rPr>
      </w:pPr>
      <w:r w:rsidRPr="00C37258">
        <w:rPr>
          <w:rFonts w:cs="Arial"/>
          <w:b w:val="0"/>
          <w:bCs w:val="0"/>
          <w:sz w:val="22"/>
          <w:szCs w:val="22"/>
        </w:rPr>
        <w:t>The Prevention Branch, Neighbourhood &amp; Engagement team will monitor policy and doctrine and provide guidance to district NPTs in the targeting of ASB</w:t>
      </w:r>
      <w:r w:rsidRPr="00C37258">
        <w:rPr>
          <w:rFonts w:cs="Arial"/>
          <w:sz w:val="22"/>
          <w:szCs w:val="22"/>
        </w:rPr>
        <w:t xml:space="preserve"> </w:t>
      </w:r>
      <w:r w:rsidRPr="00C37258">
        <w:rPr>
          <w:rFonts w:cs="Arial"/>
          <w:b w:val="0"/>
          <w:bCs w:val="0"/>
          <w:sz w:val="22"/>
          <w:szCs w:val="22"/>
        </w:rPr>
        <w:t xml:space="preserve">and the protection of vulnerable victims. </w:t>
      </w:r>
    </w:p>
    <w:p w14:paraId="21D2D356" w14:textId="77777777" w:rsidR="001E4B2C" w:rsidRPr="008E6A6D" w:rsidRDefault="001E4B2C" w:rsidP="00090E87">
      <w:pPr>
        <w:rPr>
          <w:rFonts w:cs="Arial"/>
          <w:szCs w:val="22"/>
        </w:rPr>
      </w:pPr>
    </w:p>
    <w:p w14:paraId="30024A28" w14:textId="2B443687" w:rsidR="001E4B2C" w:rsidRPr="004378A6" w:rsidRDefault="001E4B2C" w:rsidP="00090E87">
      <w:pPr>
        <w:pStyle w:val="Heading3"/>
        <w:rPr>
          <w:rFonts w:ascii="Arial Black" w:hAnsi="Arial Black" w:cs="Arial"/>
        </w:rPr>
      </w:pPr>
      <w:bookmarkStart w:id="310" w:name="_Toc158393153"/>
      <w:bookmarkStart w:id="311" w:name="_Toc178693334"/>
      <w:bookmarkStart w:id="312" w:name="_Toc161996871"/>
      <w:bookmarkStart w:id="313" w:name="_Toc291791748"/>
      <w:bookmarkStart w:id="314" w:name="_Toc174451703"/>
      <w:bookmarkStart w:id="315" w:name="_Toc214383275"/>
      <w:r w:rsidRPr="004378A6">
        <w:rPr>
          <w:rFonts w:ascii="Arial Black" w:hAnsi="Arial Black" w:cs="Arial"/>
        </w:rPr>
        <w:t>5.</w:t>
      </w:r>
      <w:r w:rsidR="003A28B8" w:rsidRPr="004378A6">
        <w:rPr>
          <w:rFonts w:ascii="Arial Black" w:hAnsi="Arial Black" w:cs="Arial"/>
        </w:rPr>
        <w:t>6</w:t>
      </w:r>
      <w:r w:rsidRPr="004378A6">
        <w:rPr>
          <w:rFonts w:ascii="Arial Black" w:hAnsi="Arial Black" w:cs="Arial"/>
        </w:rPr>
        <w:t>.2</w:t>
      </w:r>
      <w:r w:rsidRPr="004378A6">
        <w:rPr>
          <w:rFonts w:ascii="Arial Black" w:hAnsi="Arial Black" w:cs="Arial"/>
        </w:rPr>
        <w:tab/>
        <w:t>Local Governance</w:t>
      </w:r>
      <w:bookmarkEnd w:id="310"/>
      <w:bookmarkEnd w:id="311"/>
      <w:bookmarkEnd w:id="312"/>
      <w:bookmarkEnd w:id="313"/>
      <w:bookmarkEnd w:id="314"/>
      <w:bookmarkEnd w:id="315"/>
      <w:r w:rsidRPr="004378A6">
        <w:rPr>
          <w:rFonts w:ascii="Arial Black" w:hAnsi="Arial Black" w:cs="Arial"/>
        </w:rPr>
        <w:t xml:space="preserve"> </w:t>
      </w:r>
    </w:p>
    <w:p w14:paraId="62E3B80C" w14:textId="77777777" w:rsidR="001E4B2C" w:rsidRPr="00C37258" w:rsidRDefault="001E4B2C" w:rsidP="00090E87"/>
    <w:p w14:paraId="55188431" w14:textId="77777777" w:rsidR="001E4B2C" w:rsidRPr="00C37258" w:rsidRDefault="001E4B2C" w:rsidP="00090E87">
      <w:pPr>
        <w:rPr>
          <w:rFonts w:cs="Arial"/>
          <w:szCs w:val="22"/>
        </w:rPr>
      </w:pPr>
      <w:r w:rsidRPr="00C37258">
        <w:rPr>
          <w:rFonts w:cs="Arial"/>
          <w:szCs w:val="22"/>
        </w:rPr>
        <w:t xml:space="preserve">District commanders should also ensure that effective protocols exist with their relevant community safety partnerships, detailing service level agreements to tackle hate crime both through the provision of support to individuals and the undertaking of enforcement activities against offenders. Any sharing of information must be supported by an agreement that meets the requirements of the Data Protection Act and UK GDPR. </w:t>
      </w:r>
    </w:p>
    <w:p w14:paraId="289431DB" w14:textId="77777777" w:rsidR="001E4B2C" w:rsidRPr="00C37258" w:rsidRDefault="001E4B2C" w:rsidP="00090E87">
      <w:pPr>
        <w:rPr>
          <w:rFonts w:cs="Arial"/>
          <w:szCs w:val="22"/>
        </w:rPr>
      </w:pPr>
    </w:p>
    <w:p w14:paraId="5849612B" w14:textId="77777777" w:rsidR="001E4B2C" w:rsidRPr="00C37258" w:rsidRDefault="001E4B2C" w:rsidP="00090E87">
      <w:pPr>
        <w:rPr>
          <w:rFonts w:cs="Arial"/>
          <w:strike/>
          <w:szCs w:val="22"/>
        </w:rPr>
      </w:pPr>
      <w:r w:rsidRPr="00C37258">
        <w:rPr>
          <w:rFonts w:cs="Arial"/>
          <w:szCs w:val="22"/>
        </w:rPr>
        <w:t>Command teams must ensure that levels of hate crime and related ASB are monitored, and steps are put in place to ensure that the needs of the victim and the community are addressed at the earliest opportunity. They must be satisfied that processes are in place at neighbourhood level to identify cases, and where necessary support processes at a district level to provide governance.</w:t>
      </w:r>
    </w:p>
    <w:p w14:paraId="12219AD2" w14:textId="77777777" w:rsidR="001E4B2C" w:rsidRPr="00091A35" w:rsidRDefault="001E4B2C" w:rsidP="00090E87">
      <w:pPr>
        <w:rPr>
          <w:rFonts w:cs="Arial"/>
          <w:color w:val="0070C0"/>
          <w:szCs w:val="22"/>
        </w:rPr>
      </w:pPr>
    </w:p>
    <w:p w14:paraId="2E3D28DB" w14:textId="77777777" w:rsidR="001E4B2C" w:rsidRPr="00C37258" w:rsidRDefault="001E4B2C" w:rsidP="00090E87">
      <w:pPr>
        <w:rPr>
          <w:rFonts w:cs="Arial"/>
          <w:szCs w:val="22"/>
        </w:rPr>
      </w:pPr>
      <w:r w:rsidRPr="00C37258">
        <w:rPr>
          <w:rFonts w:cs="Arial"/>
          <w:szCs w:val="22"/>
        </w:rPr>
        <w:t>The district must ensure that hate crime is part of the strategic threat assessment and that incidents are monitored via a district process and daily management meetings.</w:t>
      </w:r>
    </w:p>
    <w:p w14:paraId="7B5526BB" w14:textId="77777777" w:rsidR="001E4B2C" w:rsidRDefault="001E4B2C" w:rsidP="00090E87">
      <w:pPr>
        <w:rPr>
          <w:rFonts w:cs="Arial"/>
          <w:szCs w:val="22"/>
        </w:rPr>
      </w:pPr>
      <w:r>
        <w:rPr>
          <w:rFonts w:cs="Arial"/>
          <w:szCs w:val="22"/>
        </w:rPr>
        <w:br w:type="page"/>
      </w:r>
    </w:p>
    <w:p w14:paraId="0CBBD796" w14:textId="77777777" w:rsidR="001E4B2C" w:rsidRPr="008E6A6D" w:rsidRDefault="001E4B2C" w:rsidP="00090E87">
      <w:pPr>
        <w:rPr>
          <w:rFonts w:cs="Arial"/>
          <w:szCs w:val="22"/>
        </w:rPr>
      </w:pPr>
    </w:p>
    <w:p w14:paraId="1D4A4E84" w14:textId="77777777" w:rsidR="001E4B2C" w:rsidRPr="00432A39" w:rsidRDefault="001E4B2C" w:rsidP="00090E87">
      <w:pPr>
        <w:rPr>
          <w:rFonts w:cs="Arial"/>
          <w:szCs w:val="22"/>
        </w:rPr>
      </w:pPr>
      <w:r w:rsidRPr="00432A39">
        <w:rPr>
          <w:rFonts w:cs="Arial"/>
          <w:szCs w:val="22"/>
        </w:rPr>
        <w:t xml:space="preserve">In addition to the protection of vulnerable victims, there is a key requirement to actively target incidents of Hate related ASB as part of their day-to-day priorities. This need is exemplified by the HMICFRS view that </w:t>
      </w:r>
      <w:r w:rsidRPr="00432A39">
        <w:rPr>
          <w:rFonts w:cs="Arial"/>
          <w:szCs w:val="22"/>
          <w:lang w:val="en-US"/>
        </w:rPr>
        <w:t xml:space="preserve">ASB </w:t>
      </w:r>
      <w:r w:rsidRPr="00432A39">
        <w:rPr>
          <w:rFonts w:cs="Arial"/>
          <w:szCs w:val="22"/>
        </w:rPr>
        <w:t>‘</w:t>
      </w:r>
      <w:r w:rsidRPr="00432A39">
        <w:rPr>
          <w:rFonts w:cs="Arial"/>
          <w:i/>
          <w:iCs/>
          <w:szCs w:val="22"/>
        </w:rPr>
        <w:t xml:space="preserve">destroys the vitality and confidence of local </w:t>
      </w:r>
      <w:proofErr w:type="gramStart"/>
      <w:r w:rsidRPr="00432A39">
        <w:rPr>
          <w:rFonts w:cs="Arial"/>
          <w:i/>
          <w:iCs/>
          <w:szCs w:val="22"/>
        </w:rPr>
        <w:t>communities</w:t>
      </w:r>
      <w:r w:rsidRPr="00432A39">
        <w:rPr>
          <w:rFonts w:cs="Arial"/>
          <w:szCs w:val="22"/>
        </w:rPr>
        <w:t>’</w:t>
      </w:r>
      <w:proofErr w:type="gramEnd"/>
      <w:r w:rsidRPr="00432A39">
        <w:rPr>
          <w:rFonts w:cs="Arial"/>
          <w:szCs w:val="22"/>
        </w:rPr>
        <w:t xml:space="preserve">.  </w:t>
      </w:r>
    </w:p>
    <w:p w14:paraId="46B2DA32" w14:textId="77777777" w:rsidR="001E4B2C" w:rsidRPr="00432A39" w:rsidRDefault="001E4B2C" w:rsidP="00090E87">
      <w:pPr>
        <w:rPr>
          <w:rFonts w:cs="Arial"/>
          <w:b/>
          <w:bCs/>
          <w:szCs w:val="22"/>
        </w:rPr>
      </w:pPr>
    </w:p>
    <w:p w14:paraId="56698B80" w14:textId="77777777" w:rsidR="001E4B2C" w:rsidRPr="00432A39" w:rsidRDefault="001E4B2C" w:rsidP="00090E87">
      <w:pPr>
        <w:rPr>
          <w:rFonts w:cs="Arial"/>
          <w:szCs w:val="22"/>
        </w:rPr>
      </w:pPr>
      <w:r w:rsidRPr="00432A39">
        <w:rPr>
          <w:rFonts w:cs="Arial"/>
          <w:szCs w:val="22"/>
        </w:rPr>
        <w:t>The district leads for hate crime are the partnership chief inspectors.</w:t>
      </w:r>
    </w:p>
    <w:p w14:paraId="2A199773" w14:textId="77777777" w:rsidR="001E4B2C" w:rsidRPr="00432A39" w:rsidRDefault="001E4B2C" w:rsidP="00090E87">
      <w:pPr>
        <w:rPr>
          <w:rFonts w:cs="Arial"/>
          <w:b/>
          <w:bCs/>
          <w:szCs w:val="22"/>
        </w:rPr>
      </w:pPr>
    </w:p>
    <w:p w14:paraId="32D3EA79" w14:textId="77777777" w:rsidR="001E4B2C" w:rsidRPr="00432A39" w:rsidRDefault="001E4B2C" w:rsidP="00090E87">
      <w:pPr>
        <w:rPr>
          <w:rFonts w:cs="Arial"/>
          <w:szCs w:val="22"/>
        </w:rPr>
      </w:pPr>
      <w:r w:rsidRPr="00432A39">
        <w:rPr>
          <w:rFonts w:cs="Arial"/>
          <w:szCs w:val="22"/>
        </w:rPr>
        <w:t xml:space="preserve">Each NPT is responsible for the tackling of hate crime and related ASB within its geographic area. </w:t>
      </w:r>
    </w:p>
    <w:p w14:paraId="34033429" w14:textId="17CFB10C" w:rsidR="001E4B2C" w:rsidRDefault="001E4B2C" w:rsidP="00090E87">
      <w:pPr>
        <w:rPr>
          <w:b/>
          <w:bCs/>
          <w:color w:val="000080"/>
          <w:sz w:val="24"/>
        </w:rPr>
      </w:pPr>
      <w:r>
        <w:br w:type="page"/>
      </w:r>
    </w:p>
    <w:p w14:paraId="3D4440AD" w14:textId="7B4A1448" w:rsidR="00661A77" w:rsidRPr="004378A6" w:rsidRDefault="003228F0" w:rsidP="00090E87">
      <w:pPr>
        <w:pStyle w:val="Heading2"/>
        <w:ind w:left="720" w:hanging="720"/>
        <w:rPr>
          <w:rFonts w:ascii="Arial Black" w:hAnsi="Arial Black"/>
          <w:lang w:val="en-GB"/>
        </w:rPr>
      </w:pPr>
      <w:bookmarkStart w:id="316" w:name="_Toc214383276"/>
      <w:r w:rsidRPr="004378A6">
        <w:rPr>
          <w:rFonts w:ascii="Arial Black" w:hAnsi="Arial Black"/>
          <w:lang w:val="en-GB"/>
        </w:rPr>
        <w:lastRenderedPageBreak/>
        <w:t>5.</w:t>
      </w:r>
      <w:r w:rsidR="003A28B8" w:rsidRPr="004378A6">
        <w:rPr>
          <w:rFonts w:ascii="Arial Black" w:hAnsi="Arial Black"/>
          <w:lang w:val="en-GB"/>
        </w:rPr>
        <w:t>7</w:t>
      </w:r>
      <w:r w:rsidRPr="004378A6">
        <w:rPr>
          <w:rFonts w:ascii="Arial Black" w:hAnsi="Arial Black"/>
        </w:rPr>
        <w:tab/>
      </w:r>
      <w:r w:rsidR="00661A77" w:rsidRPr="004378A6">
        <w:rPr>
          <w:rFonts w:ascii="Arial Black" w:hAnsi="Arial Black"/>
          <w:lang w:val="en-GB"/>
        </w:rPr>
        <w:t xml:space="preserve">Supporting our </w:t>
      </w:r>
      <w:r w:rsidR="00581302" w:rsidRPr="004378A6">
        <w:rPr>
          <w:rFonts w:ascii="Arial Black" w:hAnsi="Arial Black"/>
          <w:lang w:val="en-GB"/>
        </w:rPr>
        <w:t>S</w:t>
      </w:r>
      <w:r w:rsidR="00661A77" w:rsidRPr="004378A6">
        <w:rPr>
          <w:rFonts w:ascii="Arial Black" w:hAnsi="Arial Black"/>
          <w:lang w:val="en-GB"/>
        </w:rPr>
        <w:t xml:space="preserve">taff </w:t>
      </w:r>
      <w:r w:rsidR="00055D6B" w:rsidRPr="004378A6">
        <w:rPr>
          <w:rFonts w:ascii="Arial Black" w:hAnsi="Arial Black"/>
          <w:lang w:val="en-GB"/>
        </w:rPr>
        <w:t>–</w:t>
      </w:r>
      <w:r w:rsidR="00661A77" w:rsidRPr="004378A6">
        <w:rPr>
          <w:rFonts w:ascii="Arial Black" w:hAnsi="Arial Black"/>
          <w:lang w:val="en-GB"/>
        </w:rPr>
        <w:t xml:space="preserve"> </w:t>
      </w:r>
      <w:r w:rsidR="00581302" w:rsidRPr="004378A6">
        <w:rPr>
          <w:rFonts w:ascii="Arial Black" w:hAnsi="Arial Black"/>
          <w:lang w:val="en-GB"/>
        </w:rPr>
        <w:t xml:space="preserve">NCHI or Hate Crime </w:t>
      </w:r>
      <w:r w:rsidR="008C7386" w:rsidRPr="004378A6">
        <w:rPr>
          <w:rFonts w:ascii="Arial Black" w:hAnsi="Arial Black"/>
        </w:rPr>
        <w:t>C</w:t>
      </w:r>
      <w:r w:rsidR="00661A77" w:rsidRPr="004378A6">
        <w:rPr>
          <w:rFonts w:ascii="Arial Black" w:hAnsi="Arial Black"/>
        </w:rPr>
        <w:t xml:space="preserve">ommitted </w:t>
      </w:r>
      <w:r w:rsidR="008C7386" w:rsidRPr="004378A6">
        <w:rPr>
          <w:rFonts w:ascii="Arial Black" w:hAnsi="Arial Black"/>
        </w:rPr>
        <w:t>A</w:t>
      </w:r>
      <w:r w:rsidR="00661A77" w:rsidRPr="004378A6">
        <w:rPr>
          <w:rFonts w:ascii="Arial Black" w:hAnsi="Arial Black"/>
        </w:rPr>
        <w:t xml:space="preserve">gainst </w:t>
      </w:r>
      <w:r w:rsidR="00A26B74" w:rsidRPr="004378A6">
        <w:rPr>
          <w:rFonts w:ascii="Arial Black" w:hAnsi="Arial Black"/>
        </w:rPr>
        <w:t>Officers/</w:t>
      </w:r>
      <w:r w:rsidR="008C7386" w:rsidRPr="004378A6">
        <w:rPr>
          <w:rFonts w:ascii="Arial Black" w:hAnsi="Arial Black"/>
        </w:rPr>
        <w:t>S</w:t>
      </w:r>
      <w:r w:rsidR="00661A77" w:rsidRPr="004378A6">
        <w:rPr>
          <w:rFonts w:ascii="Arial Black" w:hAnsi="Arial Black"/>
        </w:rPr>
        <w:t xml:space="preserve">taff </w:t>
      </w:r>
      <w:r w:rsidR="008C7386" w:rsidRPr="004378A6">
        <w:rPr>
          <w:rFonts w:ascii="Arial Black" w:hAnsi="Arial Black"/>
        </w:rPr>
        <w:t>W</w:t>
      </w:r>
      <w:r w:rsidR="00661A77" w:rsidRPr="004378A6">
        <w:rPr>
          <w:rFonts w:ascii="Arial Black" w:hAnsi="Arial Black"/>
        </w:rPr>
        <w:t xml:space="preserve">hilst on </w:t>
      </w:r>
      <w:r w:rsidR="008C7386" w:rsidRPr="004378A6">
        <w:rPr>
          <w:rFonts w:ascii="Arial Black" w:hAnsi="Arial Black"/>
        </w:rPr>
        <w:t>D</w:t>
      </w:r>
      <w:r w:rsidR="00661A77" w:rsidRPr="004378A6">
        <w:rPr>
          <w:rFonts w:ascii="Arial Black" w:hAnsi="Arial Black"/>
        </w:rPr>
        <w:t>uty</w:t>
      </w:r>
      <w:bookmarkEnd w:id="303"/>
      <w:bookmarkEnd w:id="316"/>
    </w:p>
    <w:p w14:paraId="7E71F886" w14:textId="77777777" w:rsidR="00661A77" w:rsidRDefault="00661A77" w:rsidP="00090E87">
      <w:pPr>
        <w:rPr>
          <w:color w:val="FF0000"/>
        </w:rPr>
      </w:pPr>
    </w:p>
    <w:p w14:paraId="7558180D" w14:textId="77777777" w:rsidR="00661A77" w:rsidRPr="00527FC4" w:rsidRDefault="00661A77" w:rsidP="00090E87">
      <w:r w:rsidRPr="00527FC4">
        <w:t>The ability to protect its staff affects how the p</w:t>
      </w:r>
      <w:r w:rsidR="009361BF">
        <w:t>ublic views the police service.</w:t>
      </w:r>
      <w:r w:rsidRPr="00527FC4">
        <w:t xml:space="preserve"> If it cannot protect its own employees, it cannot be expected to protect the public or gain their confidence.  </w:t>
      </w:r>
    </w:p>
    <w:p w14:paraId="4F9F8FCD" w14:textId="77777777" w:rsidR="00661A77" w:rsidRPr="00527FC4" w:rsidRDefault="00661A77" w:rsidP="00090E87"/>
    <w:p w14:paraId="375C86A9" w14:textId="73357BE8" w:rsidR="00661A77" w:rsidRDefault="00661A77" w:rsidP="00090E87">
      <w:r w:rsidRPr="00527FC4">
        <w:t xml:space="preserve">The nature of policing places officers and staff in situations of conflict and, as </w:t>
      </w:r>
      <w:r w:rsidR="009361BF">
        <w:t>a result, hate crime is a risk.</w:t>
      </w:r>
      <w:r w:rsidRPr="00527FC4">
        <w:t xml:space="preserve"> </w:t>
      </w:r>
      <w:r>
        <w:t xml:space="preserve">But the fact that someone becomes a victim of a hate crime </w:t>
      </w:r>
      <w:r w:rsidR="1A88B560">
        <w:t>or NCHI</w:t>
      </w:r>
      <w:r w:rsidR="72608491">
        <w:t xml:space="preserve"> </w:t>
      </w:r>
      <w:r>
        <w:t>whilst carrying out their job does not mean that it has any lesser impact – h</w:t>
      </w:r>
      <w:r w:rsidR="009361BF">
        <w:t>ate hurts no matter what.</w:t>
      </w:r>
      <w:r>
        <w:t xml:space="preserve"> </w:t>
      </w:r>
      <w:r w:rsidRPr="00527FC4">
        <w:t>Hate crime</w:t>
      </w:r>
      <w:r>
        <w:t xml:space="preserve"> </w:t>
      </w:r>
      <w:r w:rsidR="20413E55">
        <w:t>and NCHIs</w:t>
      </w:r>
      <w:r w:rsidRPr="00527FC4">
        <w:t xml:space="preserve"> committed against our staff will not be tolerated and the principles of the above guidance will equally apply to them as victims</w:t>
      </w:r>
      <w:r w:rsidR="1B305E27">
        <w:t>/informants</w:t>
      </w:r>
      <w:r>
        <w:t xml:space="preserve">.  </w:t>
      </w:r>
    </w:p>
    <w:p w14:paraId="73A6DD67" w14:textId="77777777" w:rsidR="00661A77" w:rsidRDefault="00661A77" w:rsidP="00090E87"/>
    <w:p w14:paraId="6388BAB7" w14:textId="6EF07873" w:rsidR="00661A77" w:rsidRDefault="00661A77" w:rsidP="00090E87">
      <w:r>
        <w:t>The expectation is that officers, who are present when a fellow colleague is experiencing hate-related behaviours by a member of public, must ensure that they challenge, take positive action</w:t>
      </w:r>
      <w:r w:rsidR="00915C61">
        <w:t>,</w:t>
      </w:r>
      <w:r>
        <w:t xml:space="preserve"> and support their colleague as a victim</w:t>
      </w:r>
      <w:r w:rsidR="36C138C9">
        <w:t>/informant</w:t>
      </w:r>
      <w:r>
        <w:t>. We all have a collective responsibility to do so and should not wait for a colleague to ask for help.</w:t>
      </w:r>
    </w:p>
    <w:p w14:paraId="0F6FF9E4" w14:textId="77777777" w:rsidR="00661A77" w:rsidRDefault="00661A77" w:rsidP="00090E87"/>
    <w:p w14:paraId="55D25986" w14:textId="06C14066" w:rsidR="00661A77" w:rsidRPr="00527FC4" w:rsidRDefault="00661A77" w:rsidP="00090E87">
      <w:r>
        <w:t>Supervisors have an additional responsibility to ensure the wellbeing of their staff.  They should speak with any member of staff who has been the victim of a hate and explore what support they may need.</w:t>
      </w:r>
    </w:p>
    <w:p w14:paraId="01C13E47" w14:textId="77777777" w:rsidR="00661A77" w:rsidRDefault="00661A77" w:rsidP="00090E87">
      <w:pPr>
        <w:rPr>
          <w:color w:val="FF0000"/>
        </w:rPr>
      </w:pPr>
    </w:p>
    <w:p w14:paraId="6D7EE00A" w14:textId="77777777" w:rsidR="00661A77" w:rsidRPr="00527FC4" w:rsidRDefault="00661A77" w:rsidP="00090E87">
      <w:r w:rsidRPr="00527FC4">
        <w:t>The</w:t>
      </w:r>
      <w:r>
        <w:rPr>
          <w:color w:val="FF0000"/>
        </w:rPr>
        <w:t xml:space="preserve"> </w:t>
      </w:r>
      <w:r w:rsidRPr="00253812">
        <w:t>College of Policing Hate Crime Operational Guidance</w:t>
      </w:r>
      <w:r>
        <w:rPr>
          <w:color w:val="FF0000"/>
        </w:rPr>
        <w:t xml:space="preserve"> </w:t>
      </w:r>
      <w:r w:rsidRPr="00527FC4">
        <w:t>has further guidance on:</w:t>
      </w:r>
    </w:p>
    <w:p w14:paraId="3765CCF5" w14:textId="77777777" w:rsidR="00661A77" w:rsidRDefault="00661A77" w:rsidP="00090E87">
      <w:pPr>
        <w:rPr>
          <w:color w:val="FF0000"/>
        </w:rPr>
      </w:pPr>
    </w:p>
    <w:p w14:paraId="57749E02" w14:textId="34C33F30" w:rsidR="00661A77" w:rsidRPr="00527FC4" w:rsidRDefault="00661A77" w:rsidP="00090E87">
      <w:pPr>
        <w:numPr>
          <w:ilvl w:val="0"/>
          <w:numId w:val="30"/>
        </w:numPr>
      </w:pPr>
      <w:r w:rsidRPr="00527FC4">
        <w:t>Considerations of victim support and investigation</w:t>
      </w:r>
      <w:r w:rsidR="00915C61">
        <w:t>,</w:t>
      </w:r>
    </w:p>
    <w:p w14:paraId="2FDE85C0" w14:textId="415BE7AF" w:rsidR="00661A77" w:rsidRPr="00527FC4" w:rsidRDefault="00661A77" w:rsidP="00090E87">
      <w:pPr>
        <w:numPr>
          <w:ilvl w:val="0"/>
          <w:numId w:val="30"/>
        </w:numPr>
      </w:pPr>
      <w:r w:rsidRPr="00527FC4">
        <w:t>Legal duties t</w:t>
      </w:r>
      <w:r w:rsidR="00207592">
        <w:t>o protect staff from harassment</w:t>
      </w:r>
      <w:r w:rsidR="00915C61">
        <w:t>,</w:t>
      </w:r>
    </w:p>
    <w:p w14:paraId="06BDD41F" w14:textId="7DD3F6D8" w:rsidR="00661A77" w:rsidRPr="00527FC4" w:rsidRDefault="00207592" w:rsidP="00090E87">
      <w:pPr>
        <w:numPr>
          <w:ilvl w:val="0"/>
          <w:numId w:val="30"/>
        </w:numPr>
      </w:pPr>
      <w:r>
        <w:t>Expressions of personal belief</w:t>
      </w:r>
      <w:r w:rsidR="00915C61">
        <w:t>,</w:t>
      </w:r>
      <w:r w:rsidR="00661A77" w:rsidRPr="00527FC4">
        <w:t xml:space="preserve"> and</w:t>
      </w:r>
    </w:p>
    <w:p w14:paraId="3B7F53AC" w14:textId="77777777" w:rsidR="00661A77" w:rsidRDefault="00661A77" w:rsidP="00090E87">
      <w:pPr>
        <w:numPr>
          <w:ilvl w:val="0"/>
          <w:numId w:val="30"/>
        </w:numPr>
      </w:pPr>
      <w:r w:rsidRPr="00527FC4">
        <w:t>Refusal by a member of the public to accept an allocated officer</w:t>
      </w:r>
      <w:r>
        <w:t>.</w:t>
      </w:r>
    </w:p>
    <w:p w14:paraId="1EB9BFFC" w14:textId="77777777" w:rsidR="00661A77" w:rsidRDefault="00661A77" w:rsidP="00090E87"/>
    <w:p w14:paraId="5706D97F" w14:textId="77777777" w:rsidR="00661A77" w:rsidRDefault="00661A77" w:rsidP="00090E87">
      <w:r>
        <w:t xml:space="preserve">The </w:t>
      </w:r>
      <w:hyperlink r:id="rId59" w:history="1">
        <w:r w:rsidRPr="00BE08A8">
          <w:rPr>
            <w:rStyle w:val="Hyperlink"/>
          </w:rPr>
          <w:t>Code of Ethics</w:t>
        </w:r>
      </w:hyperlink>
      <w:r>
        <w:t xml:space="preserve"> also states that you must:</w:t>
      </w:r>
    </w:p>
    <w:p w14:paraId="3CD2CAC2" w14:textId="77777777" w:rsidR="00661A77" w:rsidRDefault="00661A77" w:rsidP="00090E87"/>
    <w:p w14:paraId="7DB94459" w14:textId="47B1A73E" w:rsidR="00661A77" w:rsidRDefault="00661A77" w:rsidP="00090E87">
      <w:pPr>
        <w:numPr>
          <w:ilvl w:val="0"/>
          <w:numId w:val="33"/>
        </w:numPr>
      </w:pPr>
      <w:r>
        <w:t xml:space="preserve">Uphold the law regarding human rights and </w:t>
      </w:r>
      <w:r w:rsidR="00111092">
        <w:t>equality</w:t>
      </w:r>
      <w:r w:rsidR="00915C61">
        <w:t>,</w:t>
      </w:r>
    </w:p>
    <w:p w14:paraId="477FFC4C" w14:textId="0569C939" w:rsidR="00661A77" w:rsidRDefault="00661A77" w:rsidP="00090E87">
      <w:pPr>
        <w:numPr>
          <w:ilvl w:val="0"/>
          <w:numId w:val="33"/>
        </w:numPr>
      </w:pPr>
      <w:r>
        <w:t>Treat all people fairly and with respect</w:t>
      </w:r>
      <w:r w:rsidR="00915C61">
        <w:t>,</w:t>
      </w:r>
      <w:r>
        <w:t xml:space="preserve"> and</w:t>
      </w:r>
    </w:p>
    <w:p w14:paraId="13FED417" w14:textId="77777777" w:rsidR="00661A77" w:rsidRDefault="00661A77" w:rsidP="00090E87">
      <w:pPr>
        <w:numPr>
          <w:ilvl w:val="0"/>
          <w:numId w:val="33"/>
        </w:numPr>
      </w:pPr>
      <w:r>
        <w:t>Treat people impartially.</w:t>
      </w:r>
    </w:p>
    <w:p w14:paraId="28644609" w14:textId="597EACA4" w:rsidR="00F218F0" w:rsidRPr="008E6A6D" w:rsidRDefault="00F218F0" w:rsidP="00090E87">
      <w:pPr>
        <w:rPr>
          <w:rFonts w:cs="Arial"/>
          <w:szCs w:val="22"/>
        </w:rPr>
      </w:pPr>
    </w:p>
    <w:p w14:paraId="36EC3E6E" w14:textId="290C2593" w:rsidR="001E4B2C" w:rsidRDefault="001E4B2C" w:rsidP="00090E87">
      <w:r>
        <w:br w:type="page"/>
      </w:r>
    </w:p>
    <w:p w14:paraId="0B3FEE6A" w14:textId="139A9DD4" w:rsidR="0078092A" w:rsidRPr="00BF2D2E" w:rsidRDefault="0078092A" w:rsidP="00090E87">
      <w:pPr>
        <w:pStyle w:val="Heading2"/>
        <w:ind w:left="720" w:hanging="720"/>
        <w:rPr>
          <w:rFonts w:ascii="Arial Black" w:hAnsi="Arial Black"/>
        </w:rPr>
      </w:pPr>
      <w:bookmarkStart w:id="317" w:name="_Toc124160832"/>
      <w:bookmarkStart w:id="318" w:name="_Toc214383277"/>
      <w:r w:rsidRPr="00BF2D2E">
        <w:rPr>
          <w:rFonts w:ascii="Arial Black" w:hAnsi="Arial Black"/>
        </w:rPr>
        <w:lastRenderedPageBreak/>
        <w:t>5.</w:t>
      </w:r>
      <w:bookmarkEnd w:id="317"/>
      <w:r w:rsidR="003A28B8" w:rsidRPr="00BF2D2E">
        <w:rPr>
          <w:rFonts w:ascii="Arial Black" w:hAnsi="Arial Black"/>
        </w:rPr>
        <w:t>8</w:t>
      </w:r>
      <w:r w:rsidR="001E4B2C" w:rsidRPr="00BF2D2E">
        <w:rPr>
          <w:rFonts w:ascii="Arial Black" w:hAnsi="Arial Black"/>
        </w:rPr>
        <w:tab/>
      </w:r>
      <w:r w:rsidR="00B42B55">
        <w:rPr>
          <w:rFonts w:ascii="Arial Black" w:hAnsi="Arial Black"/>
        </w:rPr>
        <w:t>PSD</w:t>
      </w:r>
      <w:r w:rsidR="00BD7159" w:rsidRPr="00BF2D2E">
        <w:rPr>
          <w:rFonts w:ascii="Arial Black" w:hAnsi="Arial Black"/>
        </w:rPr>
        <w:t xml:space="preserve"> </w:t>
      </w:r>
      <w:r w:rsidR="001E4B2C" w:rsidRPr="00BF2D2E">
        <w:rPr>
          <w:rFonts w:ascii="Arial Black" w:hAnsi="Arial Black"/>
        </w:rPr>
        <w:t>R</w:t>
      </w:r>
      <w:r w:rsidR="00BD7159" w:rsidRPr="00BF2D2E">
        <w:rPr>
          <w:rFonts w:ascii="Arial Black" w:hAnsi="Arial Black"/>
        </w:rPr>
        <w:t xml:space="preserve">esponding to </w:t>
      </w:r>
      <w:r w:rsidR="001E4B2C" w:rsidRPr="00BF2D2E">
        <w:rPr>
          <w:rFonts w:ascii="Arial Black" w:hAnsi="Arial Black"/>
        </w:rPr>
        <w:t>D</w:t>
      </w:r>
      <w:r w:rsidR="00BD7159" w:rsidRPr="00BF2D2E">
        <w:rPr>
          <w:rFonts w:ascii="Arial Black" w:hAnsi="Arial Black"/>
        </w:rPr>
        <w:t>iscrimination</w:t>
      </w:r>
      <w:bookmarkEnd w:id="318"/>
    </w:p>
    <w:p w14:paraId="2EAA1F17" w14:textId="77777777" w:rsidR="0078092A" w:rsidRDefault="0078092A" w:rsidP="00090E87">
      <w:pPr>
        <w:rPr>
          <w:rFonts w:cs="Arial"/>
          <w:color w:val="FF0000"/>
          <w:szCs w:val="22"/>
        </w:rPr>
      </w:pPr>
    </w:p>
    <w:p w14:paraId="12943B3B" w14:textId="33252D53" w:rsidR="0078092A" w:rsidRDefault="0078092A" w:rsidP="00090E87">
      <w:pPr>
        <w:rPr>
          <w:rFonts w:cs="Arial"/>
        </w:rPr>
      </w:pPr>
      <w:r>
        <w:rPr>
          <w:rFonts w:cs="Arial"/>
        </w:rPr>
        <w:t>Resolving, handling</w:t>
      </w:r>
      <w:r w:rsidR="00915C61">
        <w:rPr>
          <w:rFonts w:cs="Arial"/>
        </w:rPr>
        <w:t>,</w:t>
      </w:r>
      <w:r>
        <w:rPr>
          <w:rFonts w:cs="Arial"/>
        </w:rPr>
        <w:t xml:space="preserve"> and investigating police complaints and conduct matters of a discriminatory nature is a priority of the Professional Standards </w:t>
      </w:r>
      <w:bookmarkStart w:id="319" w:name="_Hlk148081132"/>
      <w:r>
        <w:rPr>
          <w:rFonts w:cs="Arial"/>
        </w:rPr>
        <w:t>Directorate</w:t>
      </w:r>
      <w:bookmarkEnd w:id="319"/>
      <w:r>
        <w:rPr>
          <w:rFonts w:cs="Arial"/>
        </w:rPr>
        <w:t xml:space="preserve"> (PSD)</w:t>
      </w:r>
      <w:r w:rsidR="00915C61">
        <w:rPr>
          <w:rFonts w:cs="Arial"/>
        </w:rPr>
        <w:t>.</w:t>
      </w:r>
      <w:r w:rsidR="00B42B55">
        <w:rPr>
          <w:rFonts w:cs="Arial"/>
        </w:rPr>
        <w:t xml:space="preserve"> </w:t>
      </w:r>
      <w:r>
        <w:rPr>
          <w:rFonts w:cs="Arial"/>
        </w:rPr>
        <w:t>Discrimination means treating someone unfairly because of a protected characteristic they share with others as set out under the Equality Act 2010. GMP additionally records alternative sub-culture.</w:t>
      </w:r>
    </w:p>
    <w:p w14:paraId="5BB10286" w14:textId="77777777" w:rsidR="0078092A" w:rsidRDefault="0078092A" w:rsidP="00090E87">
      <w:pPr>
        <w:rPr>
          <w:rFonts w:cs="Arial"/>
        </w:rPr>
      </w:pPr>
    </w:p>
    <w:p w14:paraId="30BAC272" w14:textId="46593F10" w:rsidR="0078092A" w:rsidRDefault="0078092A" w:rsidP="00090E87">
      <w:pPr>
        <w:rPr>
          <w:rFonts w:cs="Arial"/>
        </w:rPr>
      </w:pPr>
      <w:r>
        <w:rPr>
          <w:rFonts w:cs="Arial"/>
        </w:rPr>
        <w:t xml:space="preserve">The recording and handling of allegations of discriminatory behaviour by those serving with GMP is subject of quality assurance governance at the PSD’s monthly Tactical Tasking and Co-ordinating Group (TTCG), chaired by the Head of PSD.  This provides a quality assurance mechanism for ensuring effective progress at to handling and that the necessary capacity, capability and culture exists insofar as the deployment of resources to any one matter, exists.  </w:t>
      </w:r>
    </w:p>
    <w:p w14:paraId="07C25B3F" w14:textId="77777777" w:rsidR="0078092A" w:rsidRDefault="0078092A" w:rsidP="00090E87">
      <w:pPr>
        <w:rPr>
          <w:rFonts w:cs="Arial"/>
        </w:rPr>
      </w:pPr>
    </w:p>
    <w:p w14:paraId="46332C78" w14:textId="7E690878" w:rsidR="0078092A" w:rsidRDefault="0078092A" w:rsidP="00090E87">
      <w:pPr>
        <w:rPr>
          <w:rFonts w:cs="Arial"/>
        </w:rPr>
      </w:pPr>
      <w:r>
        <w:rPr>
          <w:rFonts w:cs="Arial"/>
        </w:rPr>
        <w:t xml:space="preserve">Where a complaint is reported against a person serving with GMP and involves an element of discrimination in circumstances whereby the person is acting in the execution of their policing duties, this is not recorded on the crime recording system as a </w:t>
      </w:r>
      <w:r w:rsidR="00326068">
        <w:rPr>
          <w:rFonts w:cs="Arial"/>
        </w:rPr>
        <w:t>NCHI</w:t>
      </w:r>
      <w:r>
        <w:rPr>
          <w:rFonts w:cs="Arial"/>
        </w:rPr>
        <w:t xml:space="preserve"> or a hate crime, however, it is recorded on the PSD case management system (CMS) in accordance with paragraph (para. 2) of schedule (sch.) 3 to the Police Reform Act (PRA) 2002. This is in line with Home Office Crime Rules for Frontline Officers and Staff (2023/24). In accordance with that guidance, a hate crime would only be recorded when a police officer, special constable, member of staff or volunteer acting in the execution of their policing duties has a criminal case to answer. If a person serving with police is not acting in the execution of their policing duties, then any allegation of a hate crime or</w:t>
      </w:r>
      <w:r w:rsidR="003B1F0F">
        <w:rPr>
          <w:rFonts w:cs="Arial"/>
        </w:rPr>
        <w:t xml:space="preserve"> </w:t>
      </w:r>
      <w:r w:rsidR="00326068">
        <w:rPr>
          <w:rFonts w:cs="Arial"/>
        </w:rPr>
        <w:t xml:space="preserve">NCHI </w:t>
      </w:r>
      <w:r>
        <w:rPr>
          <w:rFonts w:cs="Arial"/>
        </w:rPr>
        <w:t xml:space="preserve">will be recorded on the crime recording system just as it would be for a member of the public in line with </w:t>
      </w:r>
      <w:r w:rsidR="003B1F0F">
        <w:rPr>
          <w:rFonts w:cs="Arial"/>
        </w:rPr>
        <w:t>the National Crime Recording Standard / Home Office Counting Rules</w:t>
      </w:r>
      <w:r>
        <w:rPr>
          <w:rFonts w:cs="Arial"/>
        </w:rPr>
        <w:t xml:space="preserve">.  </w:t>
      </w:r>
    </w:p>
    <w:p w14:paraId="343DD45B" w14:textId="77777777" w:rsidR="0078092A" w:rsidRDefault="0078092A" w:rsidP="00090E87">
      <w:pPr>
        <w:rPr>
          <w:rFonts w:cs="Arial"/>
        </w:rPr>
      </w:pPr>
    </w:p>
    <w:p w14:paraId="43087BF4" w14:textId="77777777" w:rsidR="0078092A" w:rsidRDefault="0078092A" w:rsidP="00090E87">
      <w:pPr>
        <w:rPr>
          <w:rFonts w:cs="Arial"/>
        </w:rPr>
      </w:pPr>
      <w:r>
        <w:rPr>
          <w:rFonts w:cs="Arial"/>
        </w:rPr>
        <w:t xml:space="preserve">Protected characteristics are monitored on PSD CMS and there are specific allegation codes as set out in the </w:t>
      </w:r>
      <w:hyperlink r:id="rId60" w:history="1">
        <w:r>
          <w:rPr>
            <w:rStyle w:val="Hyperlink"/>
            <w:rFonts w:cs="Arial"/>
          </w:rPr>
          <w:t>IOPC’s guidance on capturing data about police complaints</w:t>
        </w:r>
      </w:hyperlink>
      <w:r>
        <w:rPr>
          <w:rFonts w:cs="Arial"/>
        </w:rPr>
        <w:t xml:space="preserve"> in relation to all the protected characteristic discrimination types.</w:t>
      </w:r>
    </w:p>
    <w:p w14:paraId="5F102C07" w14:textId="684C1C5A" w:rsidR="00735B06" w:rsidRDefault="00735B06">
      <w:r>
        <w:br w:type="page"/>
      </w:r>
    </w:p>
    <w:p w14:paraId="72D1376C" w14:textId="290838FC" w:rsidR="002050F9" w:rsidRPr="00BF2D2E" w:rsidRDefault="002050F9" w:rsidP="00090E87">
      <w:pPr>
        <w:pStyle w:val="Heading2"/>
        <w:ind w:left="720" w:hanging="720"/>
        <w:rPr>
          <w:rFonts w:ascii="Arial Black" w:hAnsi="Arial Black"/>
        </w:rPr>
      </w:pPr>
      <w:bookmarkStart w:id="320" w:name="_Toc124160833"/>
      <w:bookmarkStart w:id="321" w:name="_Toc214383278"/>
      <w:r w:rsidRPr="00BF2D2E">
        <w:rPr>
          <w:rFonts w:ascii="Arial Black" w:hAnsi="Arial Black"/>
        </w:rPr>
        <w:lastRenderedPageBreak/>
        <w:t>5.</w:t>
      </w:r>
      <w:r w:rsidR="003A28B8" w:rsidRPr="00BF2D2E">
        <w:rPr>
          <w:rFonts w:ascii="Arial Black" w:hAnsi="Arial Black"/>
        </w:rPr>
        <w:t>9</w:t>
      </w:r>
      <w:r w:rsidR="001E4B2C" w:rsidRPr="00BF2D2E">
        <w:rPr>
          <w:rFonts w:ascii="Arial Black" w:hAnsi="Arial Black"/>
        </w:rPr>
        <w:tab/>
      </w:r>
      <w:r w:rsidRPr="00BF2D2E">
        <w:rPr>
          <w:rFonts w:ascii="Arial Black" w:hAnsi="Arial Black"/>
        </w:rPr>
        <w:t xml:space="preserve">Public </w:t>
      </w:r>
      <w:r w:rsidR="005C78B7" w:rsidRPr="00BF2D2E">
        <w:rPr>
          <w:rFonts w:ascii="Arial Black" w:hAnsi="Arial Black"/>
        </w:rPr>
        <w:t>C</w:t>
      </w:r>
      <w:r w:rsidRPr="00BF2D2E">
        <w:rPr>
          <w:rFonts w:ascii="Arial Black" w:hAnsi="Arial Black"/>
        </w:rPr>
        <w:t xml:space="preserve">omplaints </w:t>
      </w:r>
      <w:r w:rsidR="00C3531D" w:rsidRPr="00BF2D2E">
        <w:rPr>
          <w:rFonts w:ascii="Arial Black" w:hAnsi="Arial Black"/>
        </w:rPr>
        <w:t>Against</w:t>
      </w:r>
      <w:r w:rsidRPr="00BF2D2E">
        <w:rPr>
          <w:rFonts w:ascii="Arial Black" w:hAnsi="Arial Black"/>
        </w:rPr>
        <w:t xml:space="preserve"> </w:t>
      </w:r>
      <w:r w:rsidR="00C3531D" w:rsidRPr="00BF2D2E">
        <w:rPr>
          <w:rFonts w:ascii="Arial Black" w:hAnsi="Arial Black"/>
        </w:rPr>
        <w:t>P</w:t>
      </w:r>
      <w:r w:rsidRPr="00BF2D2E">
        <w:rPr>
          <w:rFonts w:ascii="Arial Black" w:hAnsi="Arial Black"/>
        </w:rPr>
        <w:t xml:space="preserve">olice </w:t>
      </w:r>
      <w:r w:rsidR="00C3531D" w:rsidRPr="00BF2D2E">
        <w:rPr>
          <w:rFonts w:ascii="Arial Black" w:hAnsi="Arial Black"/>
        </w:rPr>
        <w:t>O</w:t>
      </w:r>
      <w:r w:rsidRPr="00BF2D2E">
        <w:rPr>
          <w:rFonts w:ascii="Arial Black" w:hAnsi="Arial Black"/>
        </w:rPr>
        <w:t xml:space="preserve">fficers, </w:t>
      </w:r>
      <w:r w:rsidR="00C3531D" w:rsidRPr="00BF2D2E">
        <w:rPr>
          <w:rFonts w:ascii="Arial Black" w:hAnsi="Arial Black"/>
        </w:rPr>
        <w:t>S</w:t>
      </w:r>
      <w:r w:rsidRPr="00BF2D2E">
        <w:rPr>
          <w:rFonts w:ascii="Arial Black" w:hAnsi="Arial Black"/>
        </w:rPr>
        <w:t xml:space="preserve">taff, </w:t>
      </w:r>
      <w:r w:rsidR="00C3531D" w:rsidRPr="00BF2D2E">
        <w:rPr>
          <w:rFonts w:ascii="Arial Black" w:hAnsi="Arial Black"/>
        </w:rPr>
        <w:t>C</w:t>
      </w:r>
      <w:r w:rsidRPr="00BF2D2E">
        <w:rPr>
          <w:rFonts w:ascii="Arial Black" w:hAnsi="Arial Black"/>
        </w:rPr>
        <w:t xml:space="preserve">ontractors or </w:t>
      </w:r>
      <w:r w:rsidR="00C3531D" w:rsidRPr="00BF2D2E">
        <w:rPr>
          <w:rFonts w:ascii="Arial Black" w:hAnsi="Arial Black"/>
        </w:rPr>
        <w:t>V</w:t>
      </w:r>
      <w:r w:rsidRPr="00BF2D2E">
        <w:rPr>
          <w:rFonts w:ascii="Arial Black" w:hAnsi="Arial Black"/>
        </w:rPr>
        <w:t>olunteers</w:t>
      </w:r>
      <w:bookmarkEnd w:id="320"/>
      <w:bookmarkEnd w:id="321"/>
    </w:p>
    <w:p w14:paraId="5F4829FC" w14:textId="77777777" w:rsidR="002050F9" w:rsidRDefault="002050F9" w:rsidP="00090E87">
      <w:pPr>
        <w:rPr>
          <w:rFonts w:cs="Arial"/>
          <w:szCs w:val="22"/>
        </w:rPr>
      </w:pPr>
    </w:p>
    <w:p w14:paraId="6E7F9D35" w14:textId="16EACB37" w:rsidR="002050F9" w:rsidRDefault="002050F9" w:rsidP="00090E87">
      <w:pPr>
        <w:rPr>
          <w:rFonts w:cs="Arial"/>
        </w:rPr>
      </w:pPr>
      <w:r>
        <w:rPr>
          <w:rFonts w:cs="Arial"/>
        </w:rPr>
        <w:t xml:space="preserve">Discrimination complaints will often involve </w:t>
      </w:r>
      <w:proofErr w:type="spellStart"/>
      <w:proofErr w:type="gramStart"/>
      <w:r>
        <w:rPr>
          <w:rFonts w:cs="Arial"/>
        </w:rPr>
        <w:t>a</w:t>
      </w:r>
      <w:proofErr w:type="spellEnd"/>
      <w:proofErr w:type="gramEnd"/>
      <w:r>
        <w:rPr>
          <w:rFonts w:cs="Arial"/>
        </w:rPr>
        <w:t xml:space="preserve"> </w:t>
      </w:r>
      <w:r w:rsidR="6444BB54" w:rsidRPr="19CC34D7">
        <w:rPr>
          <w:rFonts w:cs="Arial"/>
        </w:rPr>
        <w:t>informan</w:t>
      </w:r>
      <w:r w:rsidRPr="19CC34D7">
        <w:rPr>
          <w:rFonts w:cs="Arial"/>
        </w:rPr>
        <w:t>t</w:t>
      </w:r>
      <w:r>
        <w:rPr>
          <w:rFonts w:cs="Arial"/>
        </w:rPr>
        <w:t xml:space="preserve"> who already has very low levels of trust in the police. Failure to engage effectively and empathetically with the </w:t>
      </w:r>
      <w:r w:rsidR="69769A86" w:rsidRPr="288F7A43">
        <w:rPr>
          <w:rFonts w:cs="Arial"/>
        </w:rPr>
        <w:t>i</w:t>
      </w:r>
      <w:r w:rsidRPr="288F7A43">
        <w:rPr>
          <w:rFonts w:cs="Arial"/>
        </w:rPr>
        <w:t>n</w:t>
      </w:r>
      <w:r w:rsidR="69769A86" w:rsidRPr="288F7A43">
        <w:rPr>
          <w:rFonts w:cs="Arial"/>
        </w:rPr>
        <w:t>forman</w:t>
      </w:r>
      <w:r w:rsidRPr="288F7A43">
        <w:rPr>
          <w:rFonts w:cs="Arial"/>
        </w:rPr>
        <w:t>t</w:t>
      </w:r>
      <w:r>
        <w:rPr>
          <w:rFonts w:cs="Arial"/>
        </w:rPr>
        <w:t xml:space="preserve"> is likely to reinforce this mistrust and undermine confidence in the complaints process.</w:t>
      </w:r>
    </w:p>
    <w:p w14:paraId="30BEF357" w14:textId="77777777" w:rsidR="002050F9" w:rsidRDefault="002050F9" w:rsidP="00090E87">
      <w:pPr>
        <w:rPr>
          <w:rFonts w:cs="Arial"/>
        </w:rPr>
      </w:pPr>
    </w:p>
    <w:p w14:paraId="288A1877" w14:textId="2F35F4EE" w:rsidR="002050F9" w:rsidRDefault="002050F9" w:rsidP="00090E87">
      <w:pPr>
        <w:rPr>
          <w:rFonts w:cs="Arial"/>
        </w:rPr>
      </w:pPr>
      <w:r w:rsidRPr="5C2E6584">
        <w:rPr>
          <w:rFonts w:cs="Arial"/>
        </w:rPr>
        <w:t xml:space="preserve">When dealing with a public complaint that includes an allegation of discrimination, the </w:t>
      </w:r>
      <w:r w:rsidRPr="49243CA4">
        <w:rPr>
          <w:rFonts w:cs="Arial"/>
        </w:rPr>
        <w:t>IOPC</w:t>
      </w:r>
      <w:r w:rsidRPr="5C2E6584">
        <w:rPr>
          <w:rFonts w:cs="Arial"/>
        </w:rPr>
        <w:t xml:space="preserve"> </w:t>
      </w:r>
      <w:hyperlink r:id="rId61">
        <w:r w:rsidRPr="5C2E6584">
          <w:rPr>
            <w:rStyle w:val="Hyperlink"/>
            <w:rFonts w:cs="Arial"/>
          </w:rPr>
          <w:t>guidelines for handling allegations of discrimination</w:t>
        </w:r>
      </w:hyperlink>
      <w:r w:rsidRPr="5C2E6584">
        <w:rPr>
          <w:rFonts w:cs="Arial"/>
        </w:rPr>
        <w:t xml:space="preserve"> provides useful advice to deal with the </w:t>
      </w:r>
      <w:r w:rsidR="3E41E7C6" w:rsidRPr="5C2E6584">
        <w:rPr>
          <w:rFonts w:cs="Arial"/>
        </w:rPr>
        <w:t>informant</w:t>
      </w:r>
      <w:r w:rsidRPr="5C2E6584">
        <w:rPr>
          <w:rFonts w:cs="Arial"/>
        </w:rPr>
        <w:t xml:space="preserve"> in an empathetic manner. </w:t>
      </w:r>
    </w:p>
    <w:p w14:paraId="54D94820" w14:textId="77777777" w:rsidR="002050F9" w:rsidRDefault="002050F9" w:rsidP="00090E87">
      <w:pPr>
        <w:rPr>
          <w:rFonts w:cs="Arial"/>
        </w:rPr>
      </w:pPr>
    </w:p>
    <w:p w14:paraId="58462874" w14:textId="3A777EDB" w:rsidR="00C3531D" w:rsidRDefault="002050F9" w:rsidP="00090E87">
      <w:pPr>
        <w:rPr>
          <w:rFonts w:cs="Arial"/>
        </w:rPr>
      </w:pPr>
      <w:r>
        <w:rPr>
          <w:rFonts w:cs="Arial"/>
        </w:rPr>
        <w:t xml:space="preserve">Where a member of the public expresses dissatisfaction against the police service and an element of that dissatisfaction is as to behaviour aggravated on the grounds of a person’s protected characteristics, a national complaint’s form will be completed and forwarded to the PSD for recording and where appropriate referral to the IOPC in accordance with sch.3, PRA 2002 and the </w:t>
      </w:r>
      <w:hyperlink r:id="rId62" w:history="1">
        <w:r>
          <w:rPr>
            <w:rStyle w:val="Hyperlink"/>
            <w:rFonts w:cs="Arial"/>
          </w:rPr>
          <w:t>IOPC Statutory Guidance on the Police Complaints System</w:t>
        </w:r>
      </w:hyperlink>
      <w:r>
        <w:rPr>
          <w:rFonts w:cs="Arial"/>
        </w:rPr>
        <w:t xml:space="preserve">. The complaint will then be handled in accordance with sch.3 PRA 2002, the said IOPC statutory guidance, the </w:t>
      </w:r>
      <w:hyperlink r:id="rId63" w:history="1">
        <w:r>
          <w:rPr>
            <w:rStyle w:val="Hyperlink"/>
            <w:rFonts w:cs="Arial"/>
          </w:rPr>
          <w:t>Home Office Statutory Guidance on Professional Standards, Performance and Integrity in Policing</w:t>
        </w:r>
      </w:hyperlink>
      <w:r>
        <w:rPr>
          <w:rFonts w:cs="Arial"/>
        </w:rPr>
        <w:t>, and at any appropriate juncture, the Police (Complaints and Misconduct) Regulations (PCMR) 2020.</w:t>
      </w:r>
    </w:p>
    <w:p w14:paraId="64CD5DA3" w14:textId="00CFC081" w:rsidR="006B2F16" w:rsidRDefault="006B2F16">
      <w:pPr>
        <w:rPr>
          <w:rFonts w:cs="Arial"/>
        </w:rPr>
      </w:pPr>
      <w:r>
        <w:rPr>
          <w:rFonts w:cs="Arial"/>
        </w:rPr>
        <w:br w:type="page"/>
      </w:r>
    </w:p>
    <w:p w14:paraId="3AF58D10" w14:textId="71037BFE" w:rsidR="00725DE5" w:rsidRPr="00B42B55" w:rsidRDefault="00725DE5" w:rsidP="00090E87">
      <w:pPr>
        <w:pStyle w:val="Heading2"/>
        <w:ind w:left="720" w:hanging="720"/>
        <w:rPr>
          <w:rFonts w:ascii="Arial Black" w:hAnsi="Arial Black"/>
        </w:rPr>
      </w:pPr>
      <w:bookmarkStart w:id="322" w:name="_Toc124160834"/>
      <w:bookmarkStart w:id="323" w:name="_Toc214383279"/>
      <w:r w:rsidRPr="00B42B55">
        <w:rPr>
          <w:rFonts w:ascii="Arial Black" w:hAnsi="Arial Black"/>
        </w:rPr>
        <w:lastRenderedPageBreak/>
        <w:t>5.</w:t>
      </w:r>
      <w:r w:rsidR="003A28B8" w:rsidRPr="00B42B55">
        <w:rPr>
          <w:rFonts w:ascii="Arial Black" w:hAnsi="Arial Black"/>
        </w:rPr>
        <w:t>10</w:t>
      </w:r>
      <w:r w:rsidRPr="00B42B55">
        <w:rPr>
          <w:rFonts w:ascii="Arial Black" w:hAnsi="Arial Black"/>
        </w:rPr>
        <w:tab/>
        <w:t xml:space="preserve">Conduct </w:t>
      </w:r>
      <w:r w:rsidR="00760014" w:rsidRPr="00B42B55">
        <w:rPr>
          <w:rFonts w:ascii="Arial Black" w:hAnsi="Arial Black"/>
        </w:rPr>
        <w:t>M</w:t>
      </w:r>
      <w:r w:rsidRPr="00B42B55">
        <w:rPr>
          <w:rFonts w:ascii="Arial Black" w:hAnsi="Arial Black"/>
        </w:rPr>
        <w:t xml:space="preserve">atters </w:t>
      </w:r>
      <w:r w:rsidR="00760014" w:rsidRPr="00B42B55">
        <w:rPr>
          <w:rFonts w:ascii="Arial Black" w:hAnsi="Arial Black"/>
        </w:rPr>
        <w:t>A</w:t>
      </w:r>
      <w:r w:rsidRPr="00B42B55">
        <w:rPr>
          <w:rFonts w:ascii="Arial Black" w:hAnsi="Arial Black"/>
        </w:rPr>
        <w:t xml:space="preserve">rising from </w:t>
      </w:r>
      <w:r w:rsidR="00760014" w:rsidRPr="00B42B55">
        <w:rPr>
          <w:rFonts w:ascii="Arial Black" w:hAnsi="Arial Black"/>
        </w:rPr>
        <w:t>D</w:t>
      </w:r>
      <w:r w:rsidRPr="00B42B55">
        <w:rPr>
          <w:rFonts w:ascii="Arial Black" w:hAnsi="Arial Black"/>
        </w:rPr>
        <w:t xml:space="preserve">iscriminatory </w:t>
      </w:r>
      <w:r w:rsidR="00760014" w:rsidRPr="00B42B55">
        <w:rPr>
          <w:rFonts w:ascii="Arial Black" w:hAnsi="Arial Black"/>
        </w:rPr>
        <w:t>B</w:t>
      </w:r>
      <w:r w:rsidRPr="00B42B55">
        <w:rPr>
          <w:rFonts w:ascii="Arial Black" w:hAnsi="Arial Black"/>
        </w:rPr>
        <w:t xml:space="preserve">ehaviour by </w:t>
      </w:r>
      <w:r w:rsidR="00760014" w:rsidRPr="00B42B55">
        <w:rPr>
          <w:rFonts w:ascii="Arial Black" w:hAnsi="Arial Black"/>
        </w:rPr>
        <w:t>P</w:t>
      </w:r>
      <w:r w:rsidRPr="00B42B55">
        <w:rPr>
          <w:rFonts w:ascii="Arial Black" w:hAnsi="Arial Black"/>
        </w:rPr>
        <w:t xml:space="preserve">olice </w:t>
      </w:r>
      <w:r w:rsidR="00760014" w:rsidRPr="00B42B55">
        <w:rPr>
          <w:rFonts w:ascii="Arial Black" w:hAnsi="Arial Black"/>
        </w:rPr>
        <w:t>O</w:t>
      </w:r>
      <w:r w:rsidRPr="00B42B55">
        <w:rPr>
          <w:rFonts w:ascii="Arial Black" w:hAnsi="Arial Black"/>
        </w:rPr>
        <w:t xml:space="preserve">fficers, </w:t>
      </w:r>
      <w:r w:rsidR="00760014" w:rsidRPr="00B42B55">
        <w:rPr>
          <w:rFonts w:ascii="Arial Black" w:hAnsi="Arial Black"/>
        </w:rPr>
        <w:t>S</w:t>
      </w:r>
      <w:r w:rsidRPr="00B42B55">
        <w:rPr>
          <w:rFonts w:ascii="Arial Black" w:hAnsi="Arial Black"/>
        </w:rPr>
        <w:t xml:space="preserve">taff, </w:t>
      </w:r>
      <w:r w:rsidR="00B122A2" w:rsidRPr="00B42B55">
        <w:rPr>
          <w:rFonts w:ascii="Arial Black" w:hAnsi="Arial Black"/>
        </w:rPr>
        <w:t>C</w:t>
      </w:r>
      <w:r w:rsidRPr="00B42B55">
        <w:rPr>
          <w:rFonts w:ascii="Arial Black" w:hAnsi="Arial Black"/>
        </w:rPr>
        <w:t xml:space="preserve">ontractors or </w:t>
      </w:r>
      <w:r w:rsidR="00B122A2" w:rsidRPr="00B42B55">
        <w:rPr>
          <w:rFonts w:ascii="Arial Black" w:hAnsi="Arial Black"/>
        </w:rPr>
        <w:t>V</w:t>
      </w:r>
      <w:r w:rsidRPr="00B42B55">
        <w:rPr>
          <w:rFonts w:ascii="Arial Black" w:hAnsi="Arial Black"/>
        </w:rPr>
        <w:t>olunteers</w:t>
      </w:r>
      <w:bookmarkEnd w:id="322"/>
      <w:bookmarkEnd w:id="323"/>
    </w:p>
    <w:p w14:paraId="793172BB" w14:textId="77777777" w:rsidR="00725DE5" w:rsidRDefault="00725DE5" w:rsidP="00090E87">
      <w:pPr>
        <w:rPr>
          <w:rFonts w:cs="Arial"/>
          <w:szCs w:val="22"/>
        </w:rPr>
      </w:pPr>
    </w:p>
    <w:p w14:paraId="790B5A8E" w14:textId="77777777" w:rsidR="00725DE5" w:rsidRDefault="00725DE5" w:rsidP="00090E87">
      <w:pPr>
        <w:rPr>
          <w:rFonts w:cs="Arial"/>
        </w:rPr>
      </w:pPr>
      <w:r>
        <w:rPr>
          <w:rFonts w:cs="Arial"/>
        </w:rPr>
        <w:t>Conduct matters can negatively affect:</w:t>
      </w:r>
    </w:p>
    <w:p w14:paraId="1B822ECB" w14:textId="77777777" w:rsidR="00725DE5" w:rsidRDefault="00725DE5" w:rsidP="00090E87">
      <w:pPr>
        <w:numPr>
          <w:ilvl w:val="0"/>
          <w:numId w:val="41"/>
        </w:numPr>
        <w:ind w:left="714" w:hanging="357"/>
        <w:rPr>
          <w:rFonts w:cs="Arial"/>
        </w:rPr>
      </w:pPr>
      <w:r>
        <w:rPr>
          <w:rFonts w:cs="Arial"/>
        </w:rPr>
        <w:t xml:space="preserve">Members of the public; and </w:t>
      </w:r>
    </w:p>
    <w:p w14:paraId="6C49D3A5" w14:textId="0EA1228D" w:rsidR="00725DE5" w:rsidRDefault="00725DE5" w:rsidP="00090E87">
      <w:pPr>
        <w:numPr>
          <w:ilvl w:val="0"/>
          <w:numId w:val="41"/>
        </w:numPr>
        <w:ind w:left="714" w:hanging="357"/>
        <w:rPr>
          <w:rFonts w:cs="Arial"/>
        </w:rPr>
      </w:pPr>
      <w:r>
        <w:rPr>
          <w:rFonts w:cs="Arial"/>
        </w:rPr>
        <w:t>Persons serving with GMP</w:t>
      </w:r>
      <w:r w:rsidR="000441B4">
        <w:rPr>
          <w:rFonts w:cs="Arial"/>
        </w:rPr>
        <w:t>.</w:t>
      </w:r>
    </w:p>
    <w:p w14:paraId="67496018" w14:textId="77777777" w:rsidR="00725DE5" w:rsidRDefault="00725DE5" w:rsidP="00090E87">
      <w:pPr>
        <w:rPr>
          <w:rFonts w:ascii="Calibri" w:eastAsiaTheme="minorHAnsi" w:hAnsi="Calibri" w:cs="Calibri"/>
        </w:rPr>
      </w:pPr>
    </w:p>
    <w:p w14:paraId="04F85C01" w14:textId="77777777" w:rsidR="00725DE5" w:rsidRDefault="00725DE5" w:rsidP="00090E87">
      <w:pPr>
        <w:rPr>
          <w:rFonts w:cs="Arial"/>
        </w:rPr>
      </w:pPr>
      <w:r>
        <w:rPr>
          <w:rFonts w:cs="Arial"/>
        </w:rPr>
        <w:t>Victims may need welfare support throughout any subsequent investigation.</w:t>
      </w:r>
    </w:p>
    <w:p w14:paraId="46EE3953" w14:textId="77777777" w:rsidR="00725DE5" w:rsidRDefault="00725DE5" w:rsidP="00090E87">
      <w:pPr>
        <w:rPr>
          <w:rFonts w:cs="Arial"/>
        </w:rPr>
      </w:pPr>
    </w:p>
    <w:p w14:paraId="3C1A1060" w14:textId="7DB41747" w:rsidR="00725DE5" w:rsidRDefault="00725DE5" w:rsidP="00090E87">
      <w:pPr>
        <w:rPr>
          <w:rFonts w:cs="Arial"/>
        </w:rPr>
      </w:pPr>
      <w:r>
        <w:rPr>
          <w:rFonts w:cs="Arial"/>
        </w:rPr>
        <w:t>Any allegation of discriminatory behaviour which constitutes a criminal offence and/or serious misconduct (this being a breach of the Standards of Professional Behaviour so serious as to justify disciplinary action, where disciplinary action is at least a written warning) must be forwarded to the PSD for assessment.</w:t>
      </w:r>
      <w:r w:rsidR="00B122A2">
        <w:rPr>
          <w:rFonts w:cs="Arial"/>
        </w:rPr>
        <w:t xml:space="preserve"> </w:t>
      </w:r>
      <w:r>
        <w:rPr>
          <w:rFonts w:cs="Arial"/>
        </w:rPr>
        <w:t>The PSD on their assessment will decide whether to record any such matter pursuant to the governing legislation and statutory guidance. Thereafter, a delegated appropriate authority will consider whether the criteria for mandatory referral to the IOPC has been met or if not, whether the allegation should be referred for reason of gravity or exceptional circumstance, with such referral gateways being pursuant to sch. 3, PRA 2002 and the IOPC Statutory Guidance on the Police Complaints System.</w:t>
      </w:r>
    </w:p>
    <w:p w14:paraId="4EF309F1" w14:textId="77777777" w:rsidR="00725DE5" w:rsidRDefault="00725DE5" w:rsidP="00090E87">
      <w:pPr>
        <w:rPr>
          <w:rFonts w:cs="Arial"/>
        </w:rPr>
      </w:pPr>
    </w:p>
    <w:p w14:paraId="5CD13EF0" w14:textId="77777777" w:rsidR="00725DE5" w:rsidRDefault="00725DE5" w:rsidP="00090E87">
      <w:pPr>
        <w:rPr>
          <w:rFonts w:cs="Arial"/>
        </w:rPr>
      </w:pPr>
      <w:r>
        <w:rPr>
          <w:rFonts w:cs="Arial"/>
        </w:rPr>
        <w:t>Any conduct matter will then be handled in accordance with the PCR 2020 and the Home Office Statutory Guidance on Professional Standards, Performance and Integrity in Policing and any recordable conduct matter will be handled in accordance with sch. 3, PRA 2002, the PCMR 2020, the IOPC Statutory Guidance on the Police Complaints System and the said Home Office statutory guidance.</w:t>
      </w:r>
    </w:p>
    <w:p w14:paraId="6268559A" w14:textId="77777777" w:rsidR="00725DE5" w:rsidRDefault="00725DE5" w:rsidP="00090E87">
      <w:pPr>
        <w:rPr>
          <w:rFonts w:ascii="Calibri" w:hAnsi="Calibri" w:cs="Calibri"/>
        </w:rPr>
      </w:pPr>
    </w:p>
    <w:p w14:paraId="68B23D35" w14:textId="3F4D044C" w:rsidR="006B2F16" w:rsidRDefault="00725DE5">
      <w:pPr>
        <w:rPr>
          <w:rFonts w:cs="Arial"/>
        </w:rPr>
      </w:pPr>
      <w:r>
        <w:rPr>
          <w:rFonts w:cs="Arial"/>
        </w:rPr>
        <w:t>The IPCC (now IOPC) guidelines for handling allegations of discrimination apply to all allegations of discrimination arising in recordable conduct matters (including determination of conduct in matters arising from a death or serious injury (DSI) matter.</w:t>
      </w:r>
    </w:p>
    <w:p w14:paraId="1780394A" w14:textId="77777777" w:rsidR="006B2F16" w:rsidRDefault="006B2F16">
      <w:pPr>
        <w:rPr>
          <w:rFonts w:cs="Arial"/>
        </w:rPr>
      </w:pPr>
    </w:p>
    <w:p w14:paraId="531138D8" w14:textId="201B6529" w:rsidR="008F1E92" w:rsidRPr="00B42B55" w:rsidRDefault="008F1E92" w:rsidP="00090E87">
      <w:pPr>
        <w:pStyle w:val="Heading2"/>
        <w:rPr>
          <w:rFonts w:ascii="Arial Black" w:hAnsi="Arial Black"/>
        </w:rPr>
      </w:pPr>
      <w:bookmarkStart w:id="324" w:name="_Toc124160835"/>
      <w:bookmarkStart w:id="325" w:name="_Toc214383280"/>
      <w:r w:rsidRPr="00B42B55">
        <w:rPr>
          <w:rFonts w:ascii="Arial Black" w:hAnsi="Arial Black"/>
        </w:rPr>
        <w:t>5.</w:t>
      </w:r>
      <w:r w:rsidR="00B122A2" w:rsidRPr="00B42B55">
        <w:rPr>
          <w:rFonts w:ascii="Arial Black" w:hAnsi="Arial Black"/>
        </w:rPr>
        <w:t>1</w:t>
      </w:r>
      <w:r w:rsidR="003A28B8" w:rsidRPr="00B42B55">
        <w:rPr>
          <w:rFonts w:ascii="Arial Black" w:hAnsi="Arial Black"/>
        </w:rPr>
        <w:t>1</w:t>
      </w:r>
      <w:r w:rsidRPr="00B42B55">
        <w:rPr>
          <w:rFonts w:ascii="Arial Black" w:hAnsi="Arial Black"/>
        </w:rPr>
        <w:tab/>
      </w:r>
      <w:r w:rsidR="003B76E1" w:rsidRPr="00B42B55">
        <w:rPr>
          <w:rFonts w:ascii="Arial Black" w:hAnsi="Arial Black"/>
        </w:rPr>
        <w:t>B</w:t>
      </w:r>
      <w:r w:rsidRPr="00B42B55">
        <w:rPr>
          <w:rFonts w:ascii="Arial Black" w:hAnsi="Arial Black"/>
        </w:rPr>
        <w:t>ullying or harassment</w:t>
      </w:r>
      <w:bookmarkEnd w:id="324"/>
      <w:bookmarkEnd w:id="325"/>
    </w:p>
    <w:p w14:paraId="56BE9C25" w14:textId="77777777" w:rsidR="008F1E92" w:rsidRDefault="008F1E92" w:rsidP="00090E87">
      <w:pPr>
        <w:keepNext/>
        <w:ind w:left="720" w:hanging="720"/>
        <w:rPr>
          <w:rFonts w:cs="Arial"/>
          <w:b/>
          <w:bCs/>
          <w:color w:val="000080"/>
          <w:sz w:val="24"/>
        </w:rPr>
      </w:pPr>
    </w:p>
    <w:p w14:paraId="197D4C1A" w14:textId="77777777" w:rsidR="00EB4956" w:rsidRDefault="008F1E92" w:rsidP="00090E87">
      <w:pPr>
        <w:rPr>
          <w:rFonts w:cs="Arial"/>
        </w:rPr>
      </w:pPr>
      <w:r>
        <w:rPr>
          <w:rFonts w:cs="Arial"/>
        </w:rPr>
        <w:t>If a complaint is raised under the Fairness at Work Policy and suggests that a breach of the Standards of Professional Behaviour (as defined at sch.2 PCR 2020 or the Police Staff Council joint circular number 54 (September 2011)) so serious as to justify disciplinary action, where disciplinary action is at least a written warning, any such behaviour whether or not it breaches equality, respect and diversity and / or is conduct whereby the behaviour is aggravated on the grounds of a person’s protected characteristics, must be referred and assessed by the PSD in line with statutory framework governing police misconduct.</w:t>
      </w:r>
    </w:p>
    <w:p w14:paraId="230CC7D3" w14:textId="77777777" w:rsidR="00EB4956" w:rsidRDefault="00EB4956" w:rsidP="00090E87">
      <w:pPr>
        <w:rPr>
          <w:rFonts w:cs="Arial"/>
        </w:rPr>
      </w:pPr>
    </w:p>
    <w:p w14:paraId="697923EF" w14:textId="3C5ABB66" w:rsidR="008F1E92" w:rsidRDefault="008F1E92" w:rsidP="00090E87">
      <w:pPr>
        <w:rPr>
          <w:rFonts w:cs="Arial"/>
          <w:szCs w:val="22"/>
        </w:rPr>
      </w:pPr>
      <w:r>
        <w:rPr>
          <w:rFonts w:cs="Arial"/>
        </w:rPr>
        <w:t>PSD will assess the disclosure and determine the appropriate action to be taken i.e., whether the matter must be handled as (i) Practice Requiring Improvement (PRI) or a conduct matter in accordance with the PCR 2020, (ii) a police staff misconduct matter in accordance with force Police Staff Misconduct Policy, (iii) a recordable conduct matter in accordance with sch. 3, PRA 2002 and the PCMR 2002, (iv) unsatisfactory performance in accordance with the Police (Performance) Regulations (PPR) 2020, or (v) can be returned to the Human Resources (HR) Case Work Manager for handling under the Fairness at Work Policy.</w:t>
      </w:r>
    </w:p>
    <w:p w14:paraId="676488A0" w14:textId="77777777" w:rsidR="008F1E92" w:rsidRDefault="008F1E92" w:rsidP="00090E87">
      <w:pPr>
        <w:rPr>
          <w:rFonts w:cs="Arial"/>
        </w:rPr>
      </w:pPr>
    </w:p>
    <w:p w14:paraId="0EA4F9AA" w14:textId="358E276F" w:rsidR="00B122A2" w:rsidRDefault="008F1E92" w:rsidP="00090E87">
      <w:pPr>
        <w:rPr>
          <w:rFonts w:cs="Arial"/>
        </w:rPr>
      </w:pPr>
      <w:r>
        <w:rPr>
          <w:rFonts w:cs="Arial"/>
        </w:rPr>
        <w:t>Again</w:t>
      </w:r>
      <w:r w:rsidR="00551A9D">
        <w:rPr>
          <w:rFonts w:cs="Arial"/>
        </w:rPr>
        <w:t>,</w:t>
      </w:r>
      <w:r>
        <w:rPr>
          <w:rFonts w:cs="Arial"/>
        </w:rPr>
        <w:t xml:space="preserve"> victims may need welfare support throughout any subsequent investigation.</w:t>
      </w:r>
    </w:p>
    <w:p w14:paraId="6A7C8BC0" w14:textId="1F1E3C57" w:rsidR="00644815" w:rsidRDefault="00644815">
      <w:pPr>
        <w:rPr>
          <w:rFonts w:cs="Arial"/>
        </w:rPr>
      </w:pPr>
      <w:r>
        <w:rPr>
          <w:rFonts w:cs="Arial"/>
        </w:rPr>
        <w:br w:type="page"/>
      </w:r>
    </w:p>
    <w:p w14:paraId="2AD350E4" w14:textId="77777777" w:rsidR="00EA35E5" w:rsidRDefault="004E228E" w:rsidP="00090E87">
      <w:pPr>
        <w:spacing w:after="120"/>
        <w:ind w:hanging="108"/>
        <w:rPr>
          <w:rFonts w:cs="Arial"/>
          <w:bCs/>
          <w:color w:val="000000"/>
          <w:szCs w:val="20"/>
        </w:rPr>
      </w:pPr>
      <w:r>
        <w:rPr>
          <w:rFonts w:cs="Arial"/>
          <w:sz w:val="20"/>
          <w:szCs w:val="20"/>
          <w:lang w:val="en"/>
        </w:rPr>
        <w:lastRenderedPageBreak/>
        <w:pict w14:anchorId="15EBFF26">
          <v:rect id="_x0000_i1031" style="width:438.8pt;height:2pt" o:hrpct="977" o:hrstd="t" o:hrnoshade="t" o:hr="t" fillcolor="navy" stroked="f"/>
        </w:pict>
      </w:r>
    </w:p>
    <w:p w14:paraId="07D300D1" w14:textId="77777777" w:rsidR="00EA35E5" w:rsidRPr="00B42B55" w:rsidRDefault="00EA35E5" w:rsidP="00090E87">
      <w:pPr>
        <w:pStyle w:val="Heading1"/>
        <w:rPr>
          <w:rFonts w:ascii="Arial Black" w:hAnsi="Arial Black"/>
        </w:rPr>
      </w:pPr>
      <w:bookmarkStart w:id="326" w:name="_Toc124164181"/>
      <w:bookmarkStart w:id="327" w:name="_Toc214383281"/>
      <w:r w:rsidRPr="00B42B55">
        <w:rPr>
          <w:rFonts w:ascii="Arial Black" w:hAnsi="Arial Black"/>
        </w:rPr>
        <w:t>6.</w:t>
      </w:r>
      <w:r w:rsidRPr="00B42B55">
        <w:rPr>
          <w:rFonts w:ascii="Arial Black" w:hAnsi="Arial Black"/>
        </w:rPr>
        <w:tab/>
        <w:t>Associated Documents</w:t>
      </w:r>
      <w:bookmarkEnd w:id="326"/>
      <w:bookmarkEnd w:id="327"/>
    </w:p>
    <w:p w14:paraId="44D2F810" w14:textId="77777777" w:rsidR="00EA35E5" w:rsidRDefault="00EA35E5" w:rsidP="00090E87">
      <w:pPr>
        <w:rPr>
          <w:rFonts w:cs="Arial"/>
          <w:bCs/>
          <w:color w:val="000000"/>
          <w:szCs w:val="20"/>
        </w:rPr>
      </w:pPr>
    </w:p>
    <w:p w14:paraId="6C83691B" w14:textId="77777777" w:rsidR="00505189" w:rsidRPr="00505189" w:rsidRDefault="00505189" w:rsidP="00090E87">
      <w:pPr>
        <w:pStyle w:val="Style1"/>
        <w:numPr>
          <w:ilvl w:val="0"/>
          <w:numId w:val="3"/>
        </w:numPr>
        <w:rPr>
          <w:rFonts w:cs="Arial"/>
          <w:bCs/>
          <w:color w:val="000000"/>
          <w:szCs w:val="22"/>
        </w:rPr>
      </w:pPr>
      <w:hyperlink r:id="rId64" w:history="1">
        <w:r w:rsidRPr="00B0060B">
          <w:rPr>
            <w:rStyle w:val="Hyperlink"/>
            <w:szCs w:val="22"/>
          </w:rPr>
          <w:t>College of Policing Hate Crime Operational Guidance</w:t>
        </w:r>
      </w:hyperlink>
    </w:p>
    <w:p w14:paraId="08643536" w14:textId="77777777" w:rsidR="0032691B" w:rsidRDefault="0032691B" w:rsidP="00090E87">
      <w:pPr>
        <w:pStyle w:val="Style1"/>
        <w:numPr>
          <w:ilvl w:val="0"/>
          <w:numId w:val="3"/>
        </w:numPr>
        <w:rPr>
          <w:rFonts w:cs="Arial"/>
          <w:bCs/>
          <w:color w:val="000000"/>
          <w:szCs w:val="22"/>
        </w:rPr>
      </w:pPr>
      <w:r>
        <w:rPr>
          <w:rFonts w:cs="Arial"/>
          <w:bCs/>
          <w:color w:val="000000"/>
          <w:szCs w:val="22"/>
        </w:rPr>
        <w:t xml:space="preserve">ACPO ‘True Vision’ website – </w:t>
      </w:r>
      <w:hyperlink r:id="rId65" w:history="1">
        <w:r w:rsidRPr="00625A89">
          <w:rPr>
            <w:rStyle w:val="Hyperlink"/>
            <w:rFonts w:cs="Arial"/>
            <w:bCs/>
            <w:szCs w:val="22"/>
          </w:rPr>
          <w:t>www.report-it.org.uk</w:t>
        </w:r>
      </w:hyperlink>
    </w:p>
    <w:p w14:paraId="075A0A99" w14:textId="2A2DE1B0" w:rsidR="003737AC" w:rsidRPr="003737AC" w:rsidRDefault="00E77179" w:rsidP="00090E87">
      <w:pPr>
        <w:numPr>
          <w:ilvl w:val="0"/>
          <w:numId w:val="3"/>
        </w:numPr>
        <w:rPr>
          <w:rFonts w:cs="Arial"/>
          <w:bCs/>
          <w:color w:val="000000"/>
          <w:szCs w:val="22"/>
        </w:rPr>
      </w:pPr>
      <w:hyperlink r:id="rId66" w:history="1">
        <w:r w:rsidRPr="00E77179">
          <w:rPr>
            <w:rStyle w:val="Hyperlink"/>
            <w:rFonts w:cs="Arial"/>
            <w:bCs/>
            <w:szCs w:val="22"/>
          </w:rPr>
          <w:t>Freedom of Expression Legal Framework | Equality and Human Rights Commission</w:t>
        </w:r>
      </w:hyperlink>
    </w:p>
    <w:p w14:paraId="245548FB" w14:textId="77777777" w:rsidR="00134F33" w:rsidRDefault="00134F33" w:rsidP="00090E87">
      <w:pPr>
        <w:pStyle w:val="Style1"/>
        <w:numPr>
          <w:ilvl w:val="0"/>
          <w:numId w:val="3"/>
        </w:numPr>
        <w:rPr>
          <w:rFonts w:cs="Arial"/>
          <w:bCs/>
          <w:color w:val="000000"/>
          <w:szCs w:val="22"/>
        </w:rPr>
      </w:pPr>
      <w:r>
        <w:rPr>
          <w:rFonts w:cs="Arial"/>
          <w:bCs/>
          <w:color w:val="000000"/>
          <w:szCs w:val="22"/>
        </w:rPr>
        <w:t xml:space="preserve">GMP </w:t>
      </w:r>
      <w:hyperlink r:id="rId67" w:history="1">
        <w:r w:rsidRPr="00134F33">
          <w:rPr>
            <w:rStyle w:val="Hyperlink"/>
            <w:rFonts w:cs="Arial"/>
            <w:bCs/>
            <w:szCs w:val="22"/>
          </w:rPr>
          <w:t>Crime Management Policy</w:t>
        </w:r>
      </w:hyperlink>
    </w:p>
    <w:p w14:paraId="76DD7DE7" w14:textId="4CEB347B" w:rsidR="00AE30DB" w:rsidRDefault="00747049" w:rsidP="00090E87">
      <w:pPr>
        <w:pStyle w:val="Style1"/>
        <w:numPr>
          <w:ilvl w:val="0"/>
          <w:numId w:val="3"/>
        </w:numPr>
        <w:rPr>
          <w:rFonts w:cs="Arial"/>
          <w:bCs/>
          <w:color w:val="000000"/>
          <w:szCs w:val="22"/>
        </w:rPr>
      </w:pPr>
      <w:r w:rsidRPr="00AE30DB">
        <w:rPr>
          <w:rFonts w:cs="Arial"/>
          <w:bCs/>
          <w:color w:val="000000"/>
          <w:szCs w:val="22"/>
        </w:rPr>
        <w:t xml:space="preserve">GMP </w:t>
      </w:r>
      <w:hyperlink r:id="rId68" w:history="1">
        <w:r w:rsidR="00AE30DB" w:rsidRPr="0079187E">
          <w:rPr>
            <w:rStyle w:val="Hyperlink"/>
            <w:rFonts w:cs="Arial"/>
            <w:bCs/>
            <w:szCs w:val="22"/>
          </w:rPr>
          <w:t>Diversity Knowledge Bank</w:t>
        </w:r>
      </w:hyperlink>
    </w:p>
    <w:p w14:paraId="74ED8D17" w14:textId="77777777" w:rsidR="003737AC" w:rsidRDefault="003737AC" w:rsidP="00090E87">
      <w:pPr>
        <w:pStyle w:val="Style1"/>
        <w:numPr>
          <w:ilvl w:val="0"/>
          <w:numId w:val="3"/>
        </w:numPr>
        <w:rPr>
          <w:rFonts w:cs="Arial"/>
          <w:bCs/>
          <w:color w:val="000000"/>
          <w:szCs w:val="22"/>
        </w:rPr>
      </w:pPr>
      <w:r>
        <w:rPr>
          <w:rFonts w:cs="Arial"/>
          <w:bCs/>
          <w:color w:val="000000"/>
          <w:szCs w:val="22"/>
        </w:rPr>
        <w:t>GMP FMS Statement</w:t>
      </w:r>
    </w:p>
    <w:p w14:paraId="584AB380" w14:textId="1C2E2510" w:rsidR="00767838" w:rsidRDefault="00DF2C2A" w:rsidP="00090E87">
      <w:pPr>
        <w:pStyle w:val="Style1"/>
        <w:numPr>
          <w:ilvl w:val="0"/>
          <w:numId w:val="3"/>
        </w:numPr>
        <w:rPr>
          <w:rFonts w:cs="Arial"/>
          <w:bCs/>
          <w:color w:val="000000"/>
          <w:szCs w:val="22"/>
        </w:rPr>
      </w:pPr>
      <w:hyperlink r:id="rId69" w:history="1">
        <w:r w:rsidRPr="009F0BC1">
          <w:rPr>
            <w:rStyle w:val="Hyperlink"/>
            <w:rFonts w:cs="Arial"/>
            <w:bCs/>
            <w:szCs w:val="22"/>
          </w:rPr>
          <w:t>GMP Guidance on Managing Critical i</w:t>
        </w:r>
        <w:r w:rsidR="00767838" w:rsidRPr="009F0BC1">
          <w:rPr>
            <w:rStyle w:val="Hyperlink"/>
            <w:rFonts w:cs="Arial"/>
            <w:bCs/>
            <w:szCs w:val="22"/>
          </w:rPr>
          <w:t>ncidents</w:t>
        </w:r>
      </w:hyperlink>
    </w:p>
    <w:p w14:paraId="44D510FD" w14:textId="77777777" w:rsidR="00DF2C2A" w:rsidRPr="00AE30DB" w:rsidRDefault="00DF2C2A" w:rsidP="00090E87">
      <w:pPr>
        <w:pStyle w:val="Style1"/>
        <w:numPr>
          <w:ilvl w:val="0"/>
          <w:numId w:val="3"/>
        </w:numPr>
        <w:rPr>
          <w:rFonts w:cs="Arial"/>
          <w:bCs/>
          <w:color w:val="000000"/>
          <w:szCs w:val="22"/>
        </w:rPr>
      </w:pPr>
      <w:r>
        <w:rPr>
          <w:rFonts w:cs="Arial"/>
          <w:bCs/>
          <w:color w:val="000000"/>
          <w:szCs w:val="22"/>
        </w:rPr>
        <w:t xml:space="preserve">GMP </w:t>
      </w:r>
      <w:hyperlink r:id="rId70" w:history="1">
        <w:r w:rsidRPr="00DF2C2A">
          <w:rPr>
            <w:rStyle w:val="Hyperlink"/>
            <w:rFonts w:cs="Arial"/>
            <w:bCs/>
            <w:szCs w:val="22"/>
          </w:rPr>
          <w:t>Hate Crime Action Plan</w:t>
        </w:r>
      </w:hyperlink>
    </w:p>
    <w:p w14:paraId="4C66ECC7" w14:textId="40C313B9" w:rsidR="00747049" w:rsidRPr="00511B84" w:rsidRDefault="00747049" w:rsidP="00090E87">
      <w:pPr>
        <w:pStyle w:val="Style1"/>
        <w:numPr>
          <w:ilvl w:val="0"/>
          <w:numId w:val="3"/>
        </w:numPr>
        <w:rPr>
          <w:rFonts w:cs="Arial"/>
          <w:bCs/>
          <w:color w:val="000000"/>
          <w:szCs w:val="22"/>
        </w:rPr>
      </w:pPr>
      <w:hyperlink r:id="rId71" w:history="1">
        <w:r w:rsidRPr="00E3461F">
          <w:rPr>
            <w:rStyle w:val="Hyperlink"/>
            <w:rFonts w:cs="Arial"/>
            <w:bCs/>
            <w:szCs w:val="22"/>
          </w:rPr>
          <w:t xml:space="preserve">GMP </w:t>
        </w:r>
        <w:r w:rsidR="00E3461F" w:rsidRPr="00E3461F">
          <w:rPr>
            <w:rStyle w:val="Hyperlink"/>
            <w:rFonts w:cs="Arial"/>
            <w:bCs/>
            <w:szCs w:val="22"/>
          </w:rPr>
          <w:t>Community Resolution Guidance</w:t>
        </w:r>
      </w:hyperlink>
    </w:p>
    <w:p w14:paraId="239664C3" w14:textId="77777777" w:rsidR="00747049" w:rsidRDefault="00747049" w:rsidP="00090E87">
      <w:pPr>
        <w:pStyle w:val="Style1"/>
        <w:numPr>
          <w:ilvl w:val="0"/>
          <w:numId w:val="3"/>
        </w:numPr>
        <w:rPr>
          <w:rFonts w:cs="Arial"/>
          <w:bCs/>
          <w:color w:val="000000"/>
          <w:szCs w:val="22"/>
        </w:rPr>
      </w:pPr>
      <w:r>
        <w:rPr>
          <w:rFonts w:cs="Arial"/>
          <w:bCs/>
          <w:color w:val="000000"/>
          <w:szCs w:val="22"/>
        </w:rPr>
        <w:t xml:space="preserve">GMP </w:t>
      </w:r>
      <w:r w:rsidR="0040213C">
        <w:rPr>
          <w:rFonts w:cs="Arial"/>
          <w:bCs/>
          <w:color w:val="000000"/>
          <w:szCs w:val="22"/>
        </w:rPr>
        <w:t>Penalty Notices for Disorder Policy</w:t>
      </w:r>
    </w:p>
    <w:p w14:paraId="5BA457D7" w14:textId="00457391" w:rsidR="0040213C" w:rsidRDefault="0040213C" w:rsidP="00090E87">
      <w:pPr>
        <w:pStyle w:val="Style1"/>
        <w:numPr>
          <w:ilvl w:val="0"/>
          <w:numId w:val="3"/>
        </w:numPr>
        <w:rPr>
          <w:rFonts w:cs="Arial"/>
          <w:bCs/>
          <w:color w:val="000000"/>
          <w:szCs w:val="22"/>
        </w:rPr>
      </w:pPr>
      <w:hyperlink r:id="rId72" w:history="1">
        <w:r w:rsidRPr="00BB28AF">
          <w:rPr>
            <w:rStyle w:val="Hyperlink"/>
            <w:rFonts w:cs="Arial"/>
            <w:bCs/>
            <w:szCs w:val="22"/>
          </w:rPr>
          <w:t>GMP Simple Cautioning of Adult Offenders Policy</w:t>
        </w:r>
      </w:hyperlink>
    </w:p>
    <w:p w14:paraId="4ACACC7D" w14:textId="5489E26B" w:rsidR="006F6777" w:rsidRPr="004A2794" w:rsidRDefault="006F6777" w:rsidP="00090E87">
      <w:pPr>
        <w:pStyle w:val="Style1"/>
        <w:numPr>
          <w:ilvl w:val="0"/>
          <w:numId w:val="3"/>
        </w:numPr>
        <w:rPr>
          <w:rFonts w:cs="Arial"/>
          <w:bCs/>
          <w:szCs w:val="22"/>
        </w:rPr>
      </w:pPr>
      <w:hyperlink r:id="rId73" w:history="1">
        <w:r w:rsidRPr="00BB28AF">
          <w:rPr>
            <w:rStyle w:val="Hyperlink"/>
            <w:rFonts w:cs="Arial"/>
            <w:bCs/>
            <w:szCs w:val="22"/>
          </w:rPr>
          <w:t>GMP Fairness at Work Policy</w:t>
        </w:r>
        <w:r w:rsidR="009F5E0D" w:rsidRPr="00BB28AF">
          <w:rPr>
            <w:rStyle w:val="Hyperlink"/>
            <w:rFonts w:cs="Arial"/>
            <w:bCs/>
            <w:szCs w:val="22"/>
          </w:rPr>
          <w:t>/Toolkit</w:t>
        </w:r>
      </w:hyperlink>
    </w:p>
    <w:p w14:paraId="6113BB23" w14:textId="528EBC53" w:rsidR="00A343FA" w:rsidRDefault="00A343FA" w:rsidP="00090E87">
      <w:pPr>
        <w:pStyle w:val="Style1"/>
        <w:numPr>
          <w:ilvl w:val="0"/>
          <w:numId w:val="3"/>
        </w:numPr>
        <w:rPr>
          <w:rFonts w:cs="Arial"/>
          <w:bCs/>
          <w:szCs w:val="22"/>
        </w:rPr>
      </w:pPr>
      <w:hyperlink r:id="rId74" w:history="1">
        <w:r w:rsidRPr="00BB28AF">
          <w:rPr>
            <w:rStyle w:val="Hyperlink"/>
            <w:rFonts w:cs="Arial"/>
            <w:bCs/>
            <w:szCs w:val="22"/>
          </w:rPr>
          <w:t>GMP Bullying and Harassment Policy</w:t>
        </w:r>
      </w:hyperlink>
    </w:p>
    <w:p w14:paraId="4CFF24DA" w14:textId="6A27B0FD" w:rsidR="00D93576" w:rsidRPr="00D93576" w:rsidRDefault="00D93576" w:rsidP="00090E87">
      <w:pPr>
        <w:numPr>
          <w:ilvl w:val="0"/>
          <w:numId w:val="3"/>
        </w:numPr>
        <w:rPr>
          <w:rFonts w:cs="Arial"/>
          <w:bCs/>
          <w:szCs w:val="22"/>
        </w:rPr>
      </w:pPr>
      <w:hyperlink r:id="rId75" w:history="1">
        <w:r w:rsidRPr="00BB28AF">
          <w:rPr>
            <w:rStyle w:val="Hyperlink"/>
            <w:rFonts w:cs="Arial"/>
            <w:bCs/>
            <w:szCs w:val="22"/>
          </w:rPr>
          <w:t>GMP Reporting Concerns Policy &amp; Procedure</w:t>
        </w:r>
      </w:hyperlink>
      <w:r w:rsidRPr="00D93576">
        <w:rPr>
          <w:rFonts w:cs="Arial"/>
          <w:bCs/>
          <w:szCs w:val="22"/>
        </w:rPr>
        <w:t xml:space="preserve"> </w:t>
      </w:r>
    </w:p>
    <w:p w14:paraId="733591B0" w14:textId="3479D0C1" w:rsidR="00A343FA" w:rsidRDefault="002F501C" w:rsidP="00090E87">
      <w:pPr>
        <w:pStyle w:val="Style1"/>
        <w:numPr>
          <w:ilvl w:val="0"/>
          <w:numId w:val="3"/>
        </w:numPr>
        <w:rPr>
          <w:rFonts w:cs="Arial"/>
          <w:bCs/>
          <w:color w:val="000000"/>
          <w:szCs w:val="22"/>
        </w:rPr>
      </w:pPr>
      <w:hyperlink r:id="rId76" w:history="1">
        <w:r w:rsidRPr="00BB28AF">
          <w:rPr>
            <w:rStyle w:val="Hyperlink"/>
            <w:rFonts w:cs="Arial"/>
            <w:bCs/>
            <w:szCs w:val="22"/>
          </w:rPr>
          <w:t>GMP Discipline Policy (police staff)</w:t>
        </w:r>
      </w:hyperlink>
    </w:p>
    <w:p w14:paraId="69230C9D" w14:textId="22E47638" w:rsidR="00A51458" w:rsidRPr="00E436CB" w:rsidRDefault="00A51458" w:rsidP="00090E87">
      <w:pPr>
        <w:pStyle w:val="Style1"/>
        <w:numPr>
          <w:ilvl w:val="0"/>
          <w:numId w:val="3"/>
        </w:numPr>
        <w:rPr>
          <w:rStyle w:val="Hyperlink"/>
          <w:rFonts w:cs="Arial"/>
          <w:bCs/>
          <w:color w:val="000000"/>
          <w:szCs w:val="22"/>
          <w:u w:val="none"/>
        </w:rPr>
      </w:pPr>
      <w:hyperlink r:id="rId77" w:history="1">
        <w:r w:rsidRPr="00BB28AF">
          <w:rPr>
            <w:rStyle w:val="Hyperlink"/>
            <w:rFonts w:cs="Arial"/>
            <w:bCs/>
            <w:szCs w:val="22"/>
          </w:rPr>
          <w:t>GMP Retention and disposal of policing records</w:t>
        </w:r>
      </w:hyperlink>
    </w:p>
    <w:p w14:paraId="3197FEE3" w14:textId="3ED90386" w:rsidR="00E436CB" w:rsidRDefault="00E436CB" w:rsidP="00090E87">
      <w:pPr>
        <w:pStyle w:val="Style1"/>
        <w:numPr>
          <w:ilvl w:val="0"/>
          <w:numId w:val="3"/>
        </w:numPr>
        <w:rPr>
          <w:rFonts w:cs="Arial"/>
          <w:bCs/>
          <w:color w:val="000000"/>
          <w:szCs w:val="22"/>
        </w:rPr>
      </w:pPr>
      <w:hyperlink r:id="rId78" w:history="1">
        <w:r w:rsidRPr="00E436CB">
          <w:rPr>
            <w:rStyle w:val="Hyperlink"/>
            <w:rFonts w:cs="Arial"/>
            <w:bCs/>
            <w:szCs w:val="22"/>
            <w:lang w:val="x-none"/>
          </w:rPr>
          <w:t>Incident Response Policy</w:t>
        </w:r>
      </w:hyperlink>
      <w:r>
        <w:rPr>
          <w:rFonts w:cs="Arial"/>
          <w:bCs/>
          <w:color w:val="0000FF"/>
          <w:szCs w:val="22"/>
          <w:u w:val="single"/>
        </w:rPr>
        <w:t xml:space="preserve"> </w:t>
      </w:r>
    </w:p>
    <w:p w14:paraId="00A7D0A9" w14:textId="77777777" w:rsidR="00E77179" w:rsidRDefault="00E77179" w:rsidP="00090E87">
      <w:pPr>
        <w:numPr>
          <w:ilvl w:val="0"/>
          <w:numId w:val="3"/>
        </w:numPr>
        <w:rPr>
          <w:rFonts w:cs="Arial"/>
          <w:bCs/>
          <w:color w:val="000000"/>
          <w:szCs w:val="22"/>
        </w:rPr>
      </w:pPr>
      <w:r w:rsidRPr="00E77179">
        <w:rPr>
          <w:rFonts w:cs="Arial"/>
          <w:bCs/>
          <w:color w:val="000000"/>
          <w:szCs w:val="22"/>
        </w:rPr>
        <w:t>GMCA Hate Crime Action Plan 2021</w:t>
      </w:r>
    </w:p>
    <w:p w14:paraId="40FC8CE8" w14:textId="43DE18B3" w:rsidR="00C64F1E" w:rsidRDefault="00C64F1E" w:rsidP="00090E87">
      <w:pPr>
        <w:numPr>
          <w:ilvl w:val="0"/>
          <w:numId w:val="3"/>
        </w:numPr>
        <w:rPr>
          <w:rFonts w:cs="Arial"/>
          <w:bCs/>
          <w:color w:val="000000"/>
          <w:szCs w:val="22"/>
        </w:rPr>
      </w:pPr>
      <w:hyperlink r:id="rId79" w:history="1">
        <w:r w:rsidRPr="00C64F1E">
          <w:rPr>
            <w:rStyle w:val="Hyperlink"/>
            <w:rFonts w:cs="Arial"/>
            <w:bCs/>
            <w:szCs w:val="22"/>
          </w:rPr>
          <w:t>GMCA Standing Together Report</w:t>
        </w:r>
      </w:hyperlink>
    </w:p>
    <w:p w14:paraId="3A665488" w14:textId="7402BC99" w:rsidR="00B81D59" w:rsidRPr="003E0A5D" w:rsidRDefault="00EA396E" w:rsidP="00090E87">
      <w:pPr>
        <w:numPr>
          <w:ilvl w:val="0"/>
          <w:numId w:val="3"/>
        </w:numPr>
        <w:rPr>
          <w:rStyle w:val="Hyperlink"/>
          <w:rFonts w:cs="Arial"/>
          <w:bCs/>
          <w:color w:val="auto"/>
          <w:szCs w:val="22"/>
        </w:rPr>
      </w:pPr>
      <w:r>
        <w:rPr>
          <w:rFonts w:cs="Arial"/>
          <w:bCs/>
          <w:szCs w:val="22"/>
        </w:rPr>
        <w:fldChar w:fldCharType="begin"/>
      </w:r>
      <w:r>
        <w:rPr>
          <w:rFonts w:cs="Arial"/>
          <w:bCs/>
          <w:szCs w:val="22"/>
        </w:rPr>
        <w:instrText xml:space="preserve"> HYPERLINK "https://intranet.grtrapp.net/PDQ/Data.nsf/secsec.htm?readform&amp;Unit=919852&amp;Section=263053&amp;SubSection=166646" </w:instrText>
      </w:r>
      <w:r>
        <w:rPr>
          <w:rFonts w:cs="Arial"/>
          <w:bCs/>
          <w:szCs w:val="22"/>
        </w:rPr>
      </w:r>
      <w:r>
        <w:rPr>
          <w:rFonts w:cs="Arial"/>
          <w:bCs/>
          <w:szCs w:val="22"/>
        </w:rPr>
        <w:fldChar w:fldCharType="separate"/>
      </w:r>
      <w:r w:rsidR="00B81D59" w:rsidRPr="00EA396E">
        <w:rPr>
          <w:rStyle w:val="Hyperlink"/>
          <w:rFonts w:cs="Arial"/>
          <w:bCs/>
          <w:szCs w:val="22"/>
        </w:rPr>
        <w:t>NCHI</w:t>
      </w:r>
      <w:r w:rsidR="00B81D59" w:rsidRPr="00EA396E">
        <w:rPr>
          <w:rStyle w:val="Hyperlink"/>
          <w:rFonts w:cs="Arial"/>
          <w:szCs w:val="22"/>
        </w:rPr>
        <w:t xml:space="preserve"> Guidance</w:t>
      </w:r>
    </w:p>
    <w:p w14:paraId="33B66BE3" w14:textId="61BC337A" w:rsidR="00747049" w:rsidRPr="00511B84" w:rsidRDefault="00EA396E" w:rsidP="00090E87">
      <w:pPr>
        <w:pStyle w:val="Style1"/>
        <w:numPr>
          <w:ilvl w:val="0"/>
          <w:numId w:val="3"/>
        </w:numPr>
        <w:rPr>
          <w:rFonts w:cs="Arial"/>
          <w:bCs/>
          <w:color w:val="000000"/>
          <w:szCs w:val="22"/>
        </w:rPr>
      </w:pPr>
      <w:r>
        <w:rPr>
          <w:rFonts w:cs="Arial"/>
          <w:bCs/>
          <w:szCs w:val="22"/>
        </w:rPr>
        <w:fldChar w:fldCharType="end"/>
      </w:r>
      <w:r w:rsidR="00747049" w:rsidRPr="00511B84">
        <w:rPr>
          <w:rFonts w:cs="Arial"/>
          <w:bCs/>
          <w:color w:val="000000"/>
          <w:szCs w:val="22"/>
        </w:rPr>
        <w:t>Public Order Act 1986</w:t>
      </w:r>
      <w:r w:rsidR="00727625" w:rsidRPr="00511B84">
        <w:rPr>
          <w:rFonts w:cs="Arial"/>
          <w:bCs/>
          <w:color w:val="000000"/>
          <w:szCs w:val="22"/>
        </w:rPr>
        <w:t xml:space="preserve"> (introduced </w:t>
      </w:r>
      <w:r>
        <w:rPr>
          <w:rFonts w:cs="Arial"/>
          <w:bCs/>
          <w:color w:val="000000"/>
          <w:szCs w:val="22"/>
        </w:rPr>
        <w:t>several</w:t>
      </w:r>
      <w:r w:rsidR="00727625" w:rsidRPr="00511B84">
        <w:rPr>
          <w:rFonts w:cs="Arial"/>
          <w:bCs/>
          <w:color w:val="000000"/>
          <w:szCs w:val="22"/>
        </w:rPr>
        <w:t xml:space="preserve"> racially motivated offences, including racial incitement)</w:t>
      </w:r>
    </w:p>
    <w:p w14:paraId="7855ACF7" w14:textId="77777777" w:rsidR="00747049" w:rsidRDefault="00747049" w:rsidP="00090E87">
      <w:pPr>
        <w:pStyle w:val="Style1"/>
        <w:numPr>
          <w:ilvl w:val="0"/>
          <w:numId w:val="3"/>
        </w:numPr>
        <w:rPr>
          <w:rFonts w:cs="Arial"/>
          <w:bCs/>
          <w:color w:val="000000"/>
          <w:szCs w:val="22"/>
        </w:rPr>
      </w:pPr>
      <w:r>
        <w:rPr>
          <w:rFonts w:cs="Arial"/>
          <w:bCs/>
          <w:color w:val="000000"/>
          <w:szCs w:val="22"/>
        </w:rPr>
        <w:t>Crime and Disorder Act 1998</w:t>
      </w:r>
      <w:r w:rsidR="00727625">
        <w:rPr>
          <w:rFonts w:cs="Arial"/>
          <w:bCs/>
          <w:color w:val="000000"/>
          <w:szCs w:val="22"/>
        </w:rPr>
        <w:t xml:space="preserve"> (racially and religiously aggravated offences)</w:t>
      </w:r>
    </w:p>
    <w:p w14:paraId="3D48D15F" w14:textId="2D950A78" w:rsidR="00D77468" w:rsidRDefault="00D77468" w:rsidP="00090E87">
      <w:pPr>
        <w:pStyle w:val="Style1"/>
        <w:numPr>
          <w:ilvl w:val="0"/>
          <w:numId w:val="3"/>
        </w:numPr>
        <w:rPr>
          <w:rFonts w:cs="Arial"/>
          <w:bCs/>
          <w:color w:val="000000"/>
          <w:szCs w:val="22"/>
        </w:rPr>
      </w:pPr>
      <w:r>
        <w:rPr>
          <w:rFonts w:cs="Arial"/>
          <w:bCs/>
          <w:color w:val="000000"/>
          <w:szCs w:val="22"/>
        </w:rPr>
        <w:t>Sentencing Act 2020 (section 66: sentencing aggravating factors for disability, race, religion, sexual orientation, and transgender identity)</w:t>
      </w:r>
    </w:p>
    <w:p w14:paraId="65D3282C" w14:textId="77777777" w:rsidR="00C235DE" w:rsidRDefault="00C235DE" w:rsidP="00C235DE">
      <w:pPr>
        <w:pStyle w:val="Style1"/>
        <w:numPr>
          <w:ilvl w:val="0"/>
          <w:numId w:val="3"/>
        </w:numPr>
        <w:rPr>
          <w:rFonts w:cs="Arial"/>
          <w:bCs/>
          <w:color w:val="000000"/>
          <w:szCs w:val="22"/>
        </w:rPr>
      </w:pPr>
      <w:r>
        <w:rPr>
          <w:rFonts w:cs="Arial"/>
          <w:bCs/>
          <w:color w:val="000000"/>
          <w:szCs w:val="22"/>
        </w:rPr>
        <w:t>Racial and Religious Hatred Act 2006 (religious incitement offences)</w:t>
      </w:r>
    </w:p>
    <w:p w14:paraId="334D12B4" w14:textId="06CEBCB9" w:rsidR="009976A3" w:rsidRDefault="009976A3" w:rsidP="00090E87">
      <w:pPr>
        <w:pStyle w:val="Style1"/>
        <w:numPr>
          <w:ilvl w:val="0"/>
          <w:numId w:val="3"/>
        </w:numPr>
        <w:rPr>
          <w:rFonts w:cs="Arial"/>
          <w:bCs/>
          <w:color w:val="000000"/>
          <w:szCs w:val="22"/>
        </w:rPr>
      </w:pPr>
      <w:hyperlink r:id="rId80" w:history="1">
        <w:r w:rsidRPr="005C6247">
          <w:rPr>
            <w:rFonts w:eastAsiaTheme="minorHAnsi" w:cs="Arial"/>
            <w:color w:val="0000FF"/>
            <w:szCs w:val="22"/>
            <w:u w:val="single"/>
          </w:rPr>
          <w:t>Recording non-crime incidents perceived by the reporting person to be motivated by hostility (grtrapp.net)</w:t>
        </w:r>
      </w:hyperlink>
    </w:p>
    <w:p w14:paraId="5DC97A22" w14:textId="0C2B496B" w:rsidR="006A393D" w:rsidRPr="006451E9" w:rsidRDefault="006A393D" w:rsidP="00901A90">
      <w:pPr>
        <w:pStyle w:val="Style1"/>
        <w:numPr>
          <w:ilvl w:val="0"/>
          <w:numId w:val="3"/>
        </w:numPr>
        <w:rPr>
          <w:rFonts w:cs="Arial"/>
          <w:bCs/>
          <w:color w:val="000000"/>
          <w:szCs w:val="22"/>
        </w:rPr>
      </w:pPr>
      <w:r w:rsidRPr="006451E9">
        <w:rPr>
          <w:rFonts w:cs="Arial"/>
          <w:bCs/>
          <w:color w:val="000000"/>
          <w:szCs w:val="22"/>
        </w:rPr>
        <w:t>Criminal Justice and Immigration Act 2008 (section 74: sexual orientation incitement offences)</w:t>
      </w:r>
    </w:p>
    <w:p w14:paraId="6C3A2544" w14:textId="4519B181" w:rsidR="00740886" w:rsidRPr="00740886" w:rsidRDefault="00740886" w:rsidP="00DF4D32">
      <w:pPr>
        <w:pStyle w:val="Style1"/>
        <w:numPr>
          <w:ilvl w:val="0"/>
          <w:numId w:val="3"/>
        </w:numPr>
        <w:rPr>
          <w:rFonts w:cs="Arial"/>
          <w:bCs/>
          <w:color w:val="000000"/>
          <w:szCs w:val="22"/>
        </w:rPr>
      </w:pPr>
      <w:r w:rsidRPr="00740886">
        <w:rPr>
          <w:szCs w:val="22"/>
        </w:rPr>
        <w:t>Sections 16 and 17 of the Youth Justice and Criminal Evidence Act 1999</w:t>
      </w:r>
    </w:p>
    <w:p w14:paraId="0DB6445B" w14:textId="4D0E9C40" w:rsidR="00181F09" w:rsidRPr="00235174" w:rsidRDefault="00C34941" w:rsidP="00090E87">
      <w:pPr>
        <w:pStyle w:val="Style1"/>
        <w:numPr>
          <w:ilvl w:val="0"/>
          <w:numId w:val="3"/>
        </w:numPr>
        <w:rPr>
          <w:rFonts w:cs="Arial"/>
          <w:bCs/>
          <w:color w:val="000000"/>
          <w:szCs w:val="22"/>
        </w:rPr>
      </w:pPr>
      <w:hyperlink r:id="rId81" w:history="1">
        <w:r w:rsidRPr="0061512D">
          <w:rPr>
            <w:rStyle w:val="Hyperlink"/>
            <w:szCs w:val="22"/>
          </w:rPr>
          <w:t>Victim Code of Practice</w:t>
        </w:r>
      </w:hyperlink>
    </w:p>
    <w:p w14:paraId="6EA325F9" w14:textId="44109044" w:rsidR="009E2E2F" w:rsidRPr="00CA76FE" w:rsidRDefault="00235174" w:rsidP="00090E87">
      <w:pPr>
        <w:pStyle w:val="Style1"/>
        <w:numPr>
          <w:ilvl w:val="0"/>
          <w:numId w:val="3"/>
        </w:numPr>
        <w:rPr>
          <w:rStyle w:val="Hyperlink"/>
          <w:rFonts w:cs="Arial"/>
          <w:bCs/>
          <w:color w:val="000000"/>
          <w:szCs w:val="22"/>
          <w:u w:val="none"/>
        </w:rPr>
      </w:pPr>
      <w:hyperlink r:id="rId82" w:history="1">
        <w:r w:rsidRPr="0061512D">
          <w:rPr>
            <w:rStyle w:val="Hyperlink"/>
            <w:szCs w:val="22"/>
          </w:rPr>
          <w:t>National Decision Model</w:t>
        </w:r>
      </w:hyperlink>
    </w:p>
    <w:p w14:paraId="3464688C" w14:textId="77777777" w:rsidR="00CA76FE" w:rsidRDefault="00CA76FE" w:rsidP="00090E87">
      <w:pPr>
        <w:pStyle w:val="Style1"/>
        <w:rPr>
          <w:rStyle w:val="Hyperlink"/>
          <w:szCs w:val="22"/>
        </w:rPr>
      </w:pPr>
    </w:p>
    <w:p w14:paraId="53965E17" w14:textId="56573A2E" w:rsidR="000A2719" w:rsidRDefault="000A2719" w:rsidP="00090E87">
      <w:pPr>
        <w:rPr>
          <w:rStyle w:val="Hyperlink"/>
          <w:rFonts w:cs="Arial"/>
          <w:bCs/>
          <w:color w:val="000000"/>
          <w:szCs w:val="22"/>
          <w:u w:val="none"/>
        </w:rPr>
      </w:pPr>
      <w:r>
        <w:rPr>
          <w:rStyle w:val="Hyperlink"/>
          <w:rFonts w:cs="Arial"/>
          <w:bCs/>
          <w:color w:val="000000"/>
          <w:szCs w:val="22"/>
          <w:u w:val="none"/>
        </w:rPr>
        <w:br w:type="page"/>
      </w:r>
    </w:p>
    <w:p w14:paraId="03F4A14B" w14:textId="77777777" w:rsidR="00F27702" w:rsidRDefault="004E228E" w:rsidP="00090E87">
      <w:pPr>
        <w:spacing w:after="120"/>
        <w:ind w:hanging="108"/>
        <w:rPr>
          <w:sz w:val="20"/>
        </w:rPr>
      </w:pPr>
      <w:r>
        <w:rPr>
          <w:rFonts w:cs="Arial"/>
          <w:sz w:val="20"/>
          <w:szCs w:val="20"/>
          <w:lang w:val="en"/>
        </w:rPr>
        <w:lastRenderedPageBreak/>
        <w:pict w14:anchorId="19A81911">
          <v:rect id="_x0000_i1032" style="width:438.8pt;height:2pt" o:hrpct="977" o:hrstd="t" o:hrnoshade="t" o:hr="t" fillcolor="navy" stroked="f"/>
        </w:pict>
      </w:r>
    </w:p>
    <w:p w14:paraId="6E2C7AAB" w14:textId="77777777" w:rsidR="00971D2F" w:rsidRPr="00B42B55" w:rsidRDefault="00971D2F" w:rsidP="00090E87">
      <w:pPr>
        <w:pStyle w:val="Heading1"/>
        <w:rPr>
          <w:rFonts w:ascii="Arial Black" w:hAnsi="Arial Black"/>
        </w:rPr>
      </w:pPr>
      <w:bookmarkStart w:id="328" w:name="_Toc27052623"/>
      <w:bookmarkStart w:id="329" w:name="_Toc214383282"/>
      <w:bookmarkStart w:id="330" w:name="_Toc124164182"/>
      <w:r w:rsidRPr="00B42B55">
        <w:rPr>
          <w:rFonts w:ascii="Arial Black" w:hAnsi="Arial Black"/>
        </w:rPr>
        <w:t>7.</w:t>
      </w:r>
      <w:r w:rsidRPr="00B42B55">
        <w:rPr>
          <w:rFonts w:ascii="Arial Black" w:hAnsi="Arial Black"/>
        </w:rPr>
        <w:tab/>
        <w:t>Statutory Compliance &amp; Consultation</w:t>
      </w:r>
      <w:bookmarkEnd w:id="328"/>
      <w:bookmarkEnd w:id="329"/>
    </w:p>
    <w:p w14:paraId="3B6AD6AD" w14:textId="77777777" w:rsidR="00971D2F" w:rsidRDefault="00971D2F" w:rsidP="00090E87">
      <w:pPr>
        <w:pStyle w:val="BodyText3"/>
        <w:rPr>
          <w:rFonts w:ascii="Arial Black" w:hAnsi="Arial Black" w:cs="Arial"/>
          <w:sz w:val="20"/>
          <w:szCs w:val="20"/>
        </w:rPr>
      </w:pPr>
    </w:p>
    <w:p w14:paraId="0CBA7BB3" w14:textId="77777777" w:rsidR="00971D2F" w:rsidRPr="00B42B55" w:rsidRDefault="00971D2F" w:rsidP="00090E87">
      <w:pPr>
        <w:pStyle w:val="Heading2"/>
        <w:rPr>
          <w:rFonts w:ascii="Arial Black" w:hAnsi="Arial Black"/>
        </w:rPr>
      </w:pPr>
      <w:bookmarkStart w:id="331" w:name="_Toc27052624"/>
      <w:bookmarkStart w:id="332" w:name="_Toc214383283"/>
      <w:r w:rsidRPr="00B42B55">
        <w:rPr>
          <w:rFonts w:ascii="Arial Black" w:hAnsi="Arial Black"/>
        </w:rPr>
        <w:t>7.1</w:t>
      </w:r>
      <w:r w:rsidRPr="00B42B55">
        <w:rPr>
          <w:rFonts w:ascii="Arial Black" w:hAnsi="Arial Black"/>
        </w:rPr>
        <w:tab/>
        <w:t>Statutory Compliance</w:t>
      </w:r>
      <w:bookmarkEnd w:id="331"/>
      <w:bookmarkEnd w:id="332"/>
    </w:p>
    <w:p w14:paraId="69283520" w14:textId="77777777" w:rsidR="00971D2F" w:rsidRPr="0071545A" w:rsidRDefault="00971D2F" w:rsidP="00090E87">
      <w:pPr>
        <w:pStyle w:val="Heading2"/>
        <w:rPr>
          <w:rFonts w:ascii="Arial Black" w:hAnsi="Arial Black" w:cs="Arial"/>
        </w:rPr>
      </w:pPr>
    </w:p>
    <w:p w14:paraId="468B082F" w14:textId="77777777" w:rsidR="00971D2F" w:rsidRPr="00B42B55" w:rsidRDefault="00971D2F" w:rsidP="00090E87">
      <w:pPr>
        <w:pStyle w:val="Heading3"/>
        <w:rPr>
          <w:rFonts w:ascii="Arial Black" w:hAnsi="Arial Black"/>
        </w:rPr>
      </w:pPr>
      <w:bookmarkStart w:id="333" w:name="_Toc27052625"/>
      <w:bookmarkStart w:id="334" w:name="_Toc214383284"/>
      <w:r w:rsidRPr="00B42B55">
        <w:rPr>
          <w:rFonts w:ascii="Arial Black" w:hAnsi="Arial Black"/>
        </w:rPr>
        <w:t>7.1.1</w:t>
      </w:r>
      <w:r w:rsidRPr="00B42B55">
        <w:rPr>
          <w:rFonts w:ascii="Arial Black" w:hAnsi="Arial Black"/>
        </w:rPr>
        <w:tab/>
        <w:t>Equality Act (2010)</w:t>
      </w:r>
      <w:bookmarkEnd w:id="333"/>
      <w:bookmarkEnd w:id="334"/>
    </w:p>
    <w:p w14:paraId="5EC5BAB4" w14:textId="77777777" w:rsidR="00971D2F" w:rsidRPr="0071545A" w:rsidRDefault="00971D2F" w:rsidP="00090E87">
      <w:pPr>
        <w:rPr>
          <w:rFonts w:cs="Arial"/>
        </w:rPr>
      </w:pPr>
    </w:p>
    <w:p w14:paraId="569F0168" w14:textId="77777777" w:rsidR="00D92838" w:rsidRDefault="00C2359E" w:rsidP="00090E87">
      <w:pPr>
        <w:pStyle w:val="BodyText3"/>
        <w:rPr>
          <w:rFonts w:cs="Arial"/>
          <w:sz w:val="22"/>
          <w:szCs w:val="22"/>
        </w:rPr>
      </w:pPr>
      <w:r>
        <w:rPr>
          <w:rFonts w:cs="Arial"/>
          <w:sz w:val="22"/>
          <w:szCs w:val="22"/>
        </w:rPr>
        <w:t>A</w:t>
      </w:r>
      <w:r w:rsidR="00971D2F" w:rsidRPr="00B00660">
        <w:rPr>
          <w:rFonts w:cs="Arial"/>
          <w:sz w:val="22"/>
          <w:szCs w:val="22"/>
        </w:rPr>
        <w:t xml:space="preserve">n Equality Impact Assessment (EIA) </w:t>
      </w:r>
      <w:r>
        <w:rPr>
          <w:rFonts w:cs="Arial"/>
          <w:sz w:val="22"/>
          <w:szCs w:val="22"/>
        </w:rPr>
        <w:t xml:space="preserve">has been completed for this policy and can be found </w:t>
      </w:r>
      <w:r w:rsidRPr="00D92838">
        <w:rPr>
          <w:rFonts w:cs="Arial"/>
          <w:b/>
          <w:bCs/>
          <w:sz w:val="22"/>
          <w:szCs w:val="22"/>
        </w:rPr>
        <w:t>here</w:t>
      </w:r>
      <w:r>
        <w:rPr>
          <w:rFonts w:cs="Arial"/>
          <w:sz w:val="22"/>
          <w:szCs w:val="22"/>
        </w:rPr>
        <w:t xml:space="preserve"> [</w:t>
      </w:r>
      <w:r>
        <w:rPr>
          <w:rFonts w:cs="Arial"/>
          <w:i/>
          <w:iCs/>
          <w:sz w:val="22"/>
          <w:szCs w:val="22"/>
        </w:rPr>
        <w:t xml:space="preserve">insert link once </w:t>
      </w:r>
      <w:r w:rsidRPr="00D92838">
        <w:rPr>
          <w:rFonts w:cs="Arial"/>
          <w:i/>
          <w:iCs/>
          <w:sz w:val="22"/>
          <w:szCs w:val="22"/>
        </w:rPr>
        <w:t>published</w:t>
      </w:r>
      <w:r w:rsidR="00D92838">
        <w:rPr>
          <w:rFonts w:cs="Arial"/>
          <w:sz w:val="22"/>
          <w:szCs w:val="22"/>
        </w:rPr>
        <w:t>].</w:t>
      </w:r>
    </w:p>
    <w:p w14:paraId="54C0E7D3" w14:textId="77777777" w:rsidR="00D92838" w:rsidRDefault="00D92838" w:rsidP="00090E87">
      <w:pPr>
        <w:pStyle w:val="BodyText3"/>
        <w:rPr>
          <w:rFonts w:cs="Arial"/>
          <w:sz w:val="22"/>
          <w:szCs w:val="22"/>
        </w:rPr>
      </w:pPr>
    </w:p>
    <w:p w14:paraId="54F0FF5F" w14:textId="77777777" w:rsidR="00971D2F" w:rsidRPr="00B00660" w:rsidRDefault="00971D2F" w:rsidP="00090E87">
      <w:pPr>
        <w:pStyle w:val="BodyText3"/>
        <w:rPr>
          <w:rFonts w:cs="Arial"/>
          <w:sz w:val="22"/>
          <w:szCs w:val="22"/>
        </w:rPr>
      </w:pPr>
      <w:r w:rsidRPr="00B00660">
        <w:rPr>
          <w:rFonts w:cs="Arial"/>
          <w:sz w:val="22"/>
          <w:szCs w:val="22"/>
        </w:rPr>
        <w:t>Once the policy/procedure and associated EIA have been considered by Chief Officers at Senior Command Team (SCT) meeting, you must complete the below tables.</w:t>
      </w:r>
    </w:p>
    <w:p w14:paraId="3C81C591" w14:textId="77777777" w:rsidR="00971D2F" w:rsidRPr="00B00660" w:rsidRDefault="00971D2F" w:rsidP="00090E87">
      <w:pPr>
        <w:pStyle w:val="BodyText3"/>
        <w:rPr>
          <w:rFonts w:cs="Arial"/>
          <w:sz w:val="22"/>
          <w:szCs w:val="22"/>
        </w:rPr>
      </w:pPr>
    </w:p>
    <w:tbl>
      <w:tblPr>
        <w:tblpPr w:leftFromText="180" w:rightFromText="180" w:vertAnchor="text" w:horzAnchor="margin" w:tblpY="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3"/>
        <w:gridCol w:w="4329"/>
      </w:tblGrid>
      <w:tr w:rsidR="00971D2F" w:rsidRPr="00B00660" w14:paraId="74493B68" w14:textId="77777777" w:rsidTr="00CF0005">
        <w:tc>
          <w:tcPr>
            <w:tcW w:w="4219" w:type="dxa"/>
          </w:tcPr>
          <w:p w14:paraId="59850E49" w14:textId="77777777" w:rsidR="00971D2F" w:rsidRPr="00B00660" w:rsidRDefault="00971D2F" w:rsidP="00090E87">
            <w:pPr>
              <w:rPr>
                <w:rFonts w:cs="Arial"/>
                <w:szCs w:val="22"/>
              </w:rPr>
            </w:pPr>
            <w:r w:rsidRPr="00B00660">
              <w:rPr>
                <w:rFonts w:cs="Arial"/>
                <w:szCs w:val="22"/>
              </w:rPr>
              <w:t>Date of SCT meeting where Chief Officers reviewed the EIA</w:t>
            </w:r>
          </w:p>
        </w:tc>
        <w:tc>
          <w:tcPr>
            <w:tcW w:w="5023" w:type="dxa"/>
          </w:tcPr>
          <w:p w14:paraId="6081F2B7" w14:textId="754AB545" w:rsidR="00971D2F" w:rsidRPr="00F85070" w:rsidRDefault="00F85070" w:rsidP="00090E87">
            <w:pPr>
              <w:rPr>
                <w:rFonts w:cs="Arial"/>
                <w:sz w:val="20"/>
                <w:szCs w:val="20"/>
              </w:rPr>
            </w:pPr>
            <w:r w:rsidRPr="00F85070">
              <w:rPr>
                <w:rFonts w:cs="Arial"/>
                <w:sz w:val="20"/>
                <w:szCs w:val="20"/>
              </w:rPr>
              <w:t>27/08/25</w:t>
            </w:r>
          </w:p>
        </w:tc>
      </w:tr>
      <w:tr w:rsidR="00971D2F" w:rsidRPr="00B00660" w14:paraId="5D155AF3" w14:textId="77777777" w:rsidTr="00CF0005">
        <w:tc>
          <w:tcPr>
            <w:tcW w:w="4219" w:type="dxa"/>
            <w:tcBorders>
              <w:bottom w:val="single" w:sz="4" w:space="0" w:color="000000"/>
            </w:tcBorders>
          </w:tcPr>
          <w:p w14:paraId="3878F852" w14:textId="77777777" w:rsidR="00971D2F" w:rsidRPr="00B00660" w:rsidRDefault="00971D2F" w:rsidP="00090E87">
            <w:pPr>
              <w:rPr>
                <w:rFonts w:cs="Arial"/>
                <w:szCs w:val="22"/>
              </w:rPr>
            </w:pPr>
            <w:r w:rsidRPr="00B00660">
              <w:rPr>
                <w:rFonts w:cs="Arial"/>
                <w:szCs w:val="22"/>
              </w:rPr>
              <w:t>Summary of Chief Officer discussions/considerations at SCT</w:t>
            </w:r>
          </w:p>
        </w:tc>
        <w:tc>
          <w:tcPr>
            <w:tcW w:w="5023" w:type="dxa"/>
            <w:tcBorders>
              <w:bottom w:val="single" w:sz="4" w:space="0" w:color="000000"/>
            </w:tcBorders>
          </w:tcPr>
          <w:p w14:paraId="13DB3F3A" w14:textId="15D07BAE" w:rsidR="00971D2F" w:rsidRPr="00B00660" w:rsidRDefault="00F85070" w:rsidP="00090E87">
            <w:pPr>
              <w:rPr>
                <w:rFonts w:cs="Arial"/>
                <w:i/>
                <w:iCs/>
                <w:sz w:val="20"/>
                <w:szCs w:val="20"/>
              </w:rPr>
            </w:pPr>
            <w:r>
              <w:rPr>
                <w:rFonts w:cs="Arial"/>
                <w:sz w:val="20"/>
                <w:szCs w:val="20"/>
              </w:rPr>
              <w:t>Reviewed and approved.</w:t>
            </w:r>
          </w:p>
        </w:tc>
      </w:tr>
    </w:tbl>
    <w:p w14:paraId="174F160A" w14:textId="77777777" w:rsidR="00971D2F" w:rsidRPr="00B00660" w:rsidRDefault="00971D2F" w:rsidP="00090E87">
      <w:pPr>
        <w:pStyle w:val="BodyText3"/>
        <w:rPr>
          <w:rFonts w:cs="Arial"/>
          <w:sz w:val="22"/>
          <w:szCs w:val="22"/>
        </w:rPr>
      </w:pPr>
    </w:p>
    <w:p w14:paraId="500D377A" w14:textId="77777777" w:rsidR="00971D2F" w:rsidRPr="00B00660" w:rsidRDefault="00971D2F" w:rsidP="00090E87">
      <w:pPr>
        <w:pStyle w:val="BodyText3"/>
        <w:rPr>
          <w:rFonts w:cs="Arial"/>
          <w:sz w:val="22"/>
          <w:szCs w:val="22"/>
        </w:rPr>
      </w:pPr>
      <w:r w:rsidRPr="00B00660">
        <w:rPr>
          <w:rFonts w:cs="Arial"/>
          <w:sz w:val="22"/>
          <w:szCs w:val="22"/>
        </w:rPr>
        <w:t>State below whether Chief Officers agreed with the EIA, or selected a different outcome:</w:t>
      </w:r>
    </w:p>
    <w:p w14:paraId="261625DA" w14:textId="77777777" w:rsidR="00971D2F" w:rsidRPr="00B00660" w:rsidRDefault="00971D2F" w:rsidP="00090E87">
      <w:pPr>
        <w:pStyle w:val="BodyText3"/>
        <w:rPr>
          <w:rFonts w:cs="Arial"/>
          <w:sz w:val="22"/>
          <w:szCs w:val="22"/>
        </w:rPr>
      </w:pPr>
    </w:p>
    <w:tbl>
      <w:tblPr>
        <w:tblStyle w:val="TableGrid"/>
        <w:tblW w:w="0" w:type="auto"/>
        <w:tblLook w:val="04A0" w:firstRow="1" w:lastRow="0" w:firstColumn="1" w:lastColumn="0" w:noHBand="0" w:noVBand="1"/>
      </w:tblPr>
      <w:tblGrid>
        <w:gridCol w:w="5012"/>
        <w:gridCol w:w="1725"/>
        <w:gridCol w:w="1565"/>
      </w:tblGrid>
      <w:tr w:rsidR="00971D2F" w:rsidRPr="00B00660" w14:paraId="309F32FA" w14:textId="77777777" w:rsidTr="00CF0005">
        <w:tc>
          <w:tcPr>
            <w:tcW w:w="5640" w:type="dxa"/>
            <w:shd w:val="clear" w:color="auto" w:fill="333399"/>
          </w:tcPr>
          <w:p w14:paraId="3AB6F091" w14:textId="77777777" w:rsidR="00971D2F" w:rsidRPr="00B00660" w:rsidRDefault="00971D2F" w:rsidP="00090E87">
            <w:pPr>
              <w:rPr>
                <w:rFonts w:cs="Arial"/>
                <w:b/>
                <w:bCs/>
                <w:color w:val="FFFFFF" w:themeColor="background1"/>
                <w:szCs w:val="22"/>
              </w:rPr>
            </w:pPr>
            <w:r w:rsidRPr="00B00660">
              <w:rPr>
                <w:rFonts w:cs="Arial"/>
                <w:b/>
                <w:bCs/>
                <w:color w:val="FFFFFF" w:themeColor="background1"/>
                <w:szCs w:val="22"/>
              </w:rPr>
              <w:t>Outcome</w:t>
            </w:r>
          </w:p>
        </w:tc>
        <w:tc>
          <w:tcPr>
            <w:tcW w:w="1726" w:type="dxa"/>
            <w:shd w:val="clear" w:color="auto" w:fill="333399"/>
          </w:tcPr>
          <w:p w14:paraId="1737B263" w14:textId="77777777" w:rsidR="00971D2F" w:rsidRPr="00B00660" w:rsidRDefault="00971D2F" w:rsidP="00644815">
            <w:pPr>
              <w:jc w:val="center"/>
              <w:rPr>
                <w:rFonts w:cs="Arial"/>
                <w:b/>
                <w:bCs/>
                <w:color w:val="FFFFFF" w:themeColor="background1"/>
                <w:szCs w:val="22"/>
              </w:rPr>
            </w:pPr>
            <w:r w:rsidRPr="00B00660">
              <w:rPr>
                <w:rFonts w:cs="Arial"/>
                <w:b/>
                <w:bCs/>
                <w:color w:val="FFFFFF" w:themeColor="background1"/>
                <w:szCs w:val="22"/>
              </w:rPr>
              <w:t>EIA recommended</w:t>
            </w:r>
          </w:p>
        </w:tc>
        <w:tc>
          <w:tcPr>
            <w:tcW w:w="1645" w:type="dxa"/>
            <w:shd w:val="clear" w:color="auto" w:fill="333399"/>
          </w:tcPr>
          <w:p w14:paraId="4EC32CEC" w14:textId="77777777" w:rsidR="00971D2F" w:rsidRPr="00B00660" w:rsidRDefault="00971D2F" w:rsidP="00644815">
            <w:pPr>
              <w:jc w:val="center"/>
              <w:rPr>
                <w:rFonts w:cs="Arial"/>
                <w:b/>
                <w:bCs/>
                <w:color w:val="FFFFFF" w:themeColor="background1"/>
                <w:szCs w:val="22"/>
              </w:rPr>
            </w:pPr>
            <w:r w:rsidRPr="00B00660">
              <w:rPr>
                <w:rFonts w:cs="Arial"/>
                <w:b/>
                <w:bCs/>
                <w:color w:val="FFFFFF" w:themeColor="background1"/>
                <w:szCs w:val="22"/>
              </w:rPr>
              <w:t>Chief Officer Decision</w:t>
            </w:r>
          </w:p>
        </w:tc>
      </w:tr>
      <w:tr w:rsidR="00971D2F" w:rsidRPr="00B00660" w14:paraId="2EE6D3C2" w14:textId="77777777" w:rsidTr="00CF0005">
        <w:tc>
          <w:tcPr>
            <w:tcW w:w="5640" w:type="dxa"/>
          </w:tcPr>
          <w:p w14:paraId="6673611B" w14:textId="77777777" w:rsidR="00971D2F" w:rsidRPr="00B00660" w:rsidRDefault="00971D2F" w:rsidP="00090E87">
            <w:pPr>
              <w:rPr>
                <w:rFonts w:cs="Arial"/>
                <w:szCs w:val="22"/>
              </w:rPr>
            </w:pPr>
            <w:r w:rsidRPr="00B00660">
              <w:rPr>
                <w:rFonts w:cs="Arial"/>
                <w:b/>
                <w:bCs/>
                <w:szCs w:val="22"/>
              </w:rPr>
              <w:t>Approve – no changes</w:t>
            </w:r>
            <w:r w:rsidRPr="00B00660">
              <w:rPr>
                <w:rFonts w:cs="Arial"/>
                <w:szCs w:val="22"/>
              </w:rPr>
              <w:t>. T</w:t>
            </w:r>
            <w:r w:rsidRPr="00B00660">
              <w:rPr>
                <w:rFonts w:cs="Arial"/>
              </w:rPr>
              <w:t xml:space="preserve">he policy is </w:t>
            </w:r>
            <w:proofErr w:type="gramStart"/>
            <w:r w:rsidRPr="00B00660">
              <w:rPr>
                <w:rFonts w:cs="Arial"/>
              </w:rPr>
              <w:t>robust</w:t>
            </w:r>
            <w:proofErr w:type="gramEnd"/>
            <w:r w:rsidRPr="00B00660">
              <w:rPr>
                <w:rFonts w:cs="Arial"/>
              </w:rPr>
              <w:t xml:space="preserve"> and the evidence shows no potential for discrimination. All appropriate opportunities to advance equality and foster good relations between groups have been taken.</w:t>
            </w:r>
          </w:p>
        </w:tc>
        <w:tc>
          <w:tcPr>
            <w:tcW w:w="1726" w:type="dxa"/>
          </w:tcPr>
          <w:p w14:paraId="7361432A" w14:textId="1410FA46" w:rsidR="00971D2F" w:rsidRPr="00B00660" w:rsidRDefault="00D92838" w:rsidP="00D92838">
            <w:pPr>
              <w:jc w:val="center"/>
              <w:rPr>
                <w:rFonts w:cs="Arial"/>
                <w:szCs w:val="22"/>
              </w:rPr>
            </w:pPr>
            <w:r>
              <w:rPr>
                <w:rFonts w:cs="Arial"/>
                <w:szCs w:val="22"/>
              </w:rPr>
              <w:t>X</w:t>
            </w:r>
          </w:p>
        </w:tc>
        <w:tc>
          <w:tcPr>
            <w:tcW w:w="1645" w:type="dxa"/>
          </w:tcPr>
          <w:p w14:paraId="755A93D9" w14:textId="7A258DE3" w:rsidR="00971D2F" w:rsidRPr="00B00660" w:rsidRDefault="00F85070" w:rsidP="00F85070">
            <w:pPr>
              <w:jc w:val="center"/>
              <w:rPr>
                <w:rFonts w:cs="Arial"/>
                <w:szCs w:val="22"/>
              </w:rPr>
            </w:pPr>
            <w:r>
              <w:rPr>
                <w:rFonts w:cs="Arial"/>
                <w:szCs w:val="22"/>
              </w:rPr>
              <w:t>X</w:t>
            </w:r>
          </w:p>
        </w:tc>
      </w:tr>
      <w:tr w:rsidR="00971D2F" w:rsidRPr="00B00660" w14:paraId="512E5DB1" w14:textId="77777777" w:rsidTr="00CF0005">
        <w:tc>
          <w:tcPr>
            <w:tcW w:w="5640" w:type="dxa"/>
          </w:tcPr>
          <w:p w14:paraId="685690EA" w14:textId="77777777" w:rsidR="00971D2F" w:rsidRPr="00B00660" w:rsidRDefault="00971D2F" w:rsidP="00090E87">
            <w:pPr>
              <w:rPr>
                <w:rFonts w:cs="Arial"/>
                <w:szCs w:val="22"/>
              </w:rPr>
            </w:pPr>
            <w:r w:rsidRPr="00B00660">
              <w:rPr>
                <w:rFonts w:cs="Arial"/>
                <w:b/>
                <w:bCs/>
                <w:szCs w:val="22"/>
              </w:rPr>
              <w:t>Approve – subject to amends</w:t>
            </w:r>
            <w:r w:rsidRPr="00B00660">
              <w:rPr>
                <w:rFonts w:cs="Arial"/>
                <w:szCs w:val="22"/>
              </w:rPr>
              <w:t xml:space="preserve">. Changes are required to remove barriers, better advance equality or mitigate potential effects. This should be done before the policy is implemented. </w:t>
            </w:r>
          </w:p>
        </w:tc>
        <w:tc>
          <w:tcPr>
            <w:tcW w:w="1726" w:type="dxa"/>
          </w:tcPr>
          <w:p w14:paraId="5C02603C" w14:textId="77777777" w:rsidR="00971D2F" w:rsidRPr="00B00660" w:rsidRDefault="00971D2F" w:rsidP="00090E87">
            <w:pPr>
              <w:rPr>
                <w:rFonts w:cs="Arial"/>
                <w:szCs w:val="22"/>
              </w:rPr>
            </w:pPr>
          </w:p>
        </w:tc>
        <w:tc>
          <w:tcPr>
            <w:tcW w:w="1645" w:type="dxa"/>
          </w:tcPr>
          <w:p w14:paraId="6232C7F8" w14:textId="77777777" w:rsidR="00971D2F" w:rsidRPr="00B00660" w:rsidRDefault="00971D2F" w:rsidP="00090E87">
            <w:pPr>
              <w:rPr>
                <w:rFonts w:cs="Arial"/>
                <w:szCs w:val="22"/>
              </w:rPr>
            </w:pPr>
          </w:p>
        </w:tc>
      </w:tr>
      <w:tr w:rsidR="00971D2F" w:rsidRPr="00B00660" w14:paraId="60106440" w14:textId="77777777" w:rsidTr="00CF0005">
        <w:tc>
          <w:tcPr>
            <w:tcW w:w="5640" w:type="dxa"/>
            <w:tcBorders>
              <w:bottom w:val="single" w:sz="4" w:space="0" w:color="auto"/>
            </w:tcBorders>
          </w:tcPr>
          <w:p w14:paraId="7ACD3F04" w14:textId="77777777" w:rsidR="00971D2F" w:rsidRPr="00B00660" w:rsidRDefault="00971D2F" w:rsidP="00090E87">
            <w:pPr>
              <w:rPr>
                <w:rFonts w:cs="Arial"/>
                <w:szCs w:val="22"/>
              </w:rPr>
            </w:pPr>
            <w:r w:rsidRPr="00B00660">
              <w:rPr>
                <w:rFonts w:cs="Arial"/>
                <w:b/>
                <w:bCs/>
                <w:szCs w:val="22"/>
              </w:rPr>
              <w:t>Approve – continue with policy.</w:t>
            </w:r>
            <w:r w:rsidRPr="00B00660">
              <w:rPr>
                <w:rFonts w:cs="Arial"/>
                <w:szCs w:val="22"/>
              </w:rPr>
              <w:t xml:space="preserve"> Despite any adverse effect or missed opportunities to advance equality, </w:t>
            </w:r>
            <w:proofErr w:type="gramStart"/>
            <w:r w:rsidRPr="00B00660">
              <w:rPr>
                <w:rFonts w:cs="Arial"/>
                <w:szCs w:val="22"/>
              </w:rPr>
              <w:t>provided that</w:t>
            </w:r>
            <w:proofErr w:type="gramEnd"/>
            <w:r w:rsidRPr="00B00660">
              <w:rPr>
                <w:rFonts w:cs="Arial"/>
                <w:szCs w:val="22"/>
              </w:rPr>
              <w:t xml:space="preserve"> it does not unlawfully discriminate. The objective justification must be recorded.</w:t>
            </w:r>
          </w:p>
        </w:tc>
        <w:tc>
          <w:tcPr>
            <w:tcW w:w="1726" w:type="dxa"/>
          </w:tcPr>
          <w:p w14:paraId="2EF775FD" w14:textId="77777777" w:rsidR="00971D2F" w:rsidRPr="00B00660" w:rsidRDefault="00971D2F" w:rsidP="00090E87">
            <w:pPr>
              <w:rPr>
                <w:rFonts w:cs="Arial"/>
                <w:szCs w:val="22"/>
              </w:rPr>
            </w:pPr>
          </w:p>
        </w:tc>
        <w:tc>
          <w:tcPr>
            <w:tcW w:w="1645" w:type="dxa"/>
          </w:tcPr>
          <w:p w14:paraId="6676365C" w14:textId="77777777" w:rsidR="00971D2F" w:rsidRPr="00B00660" w:rsidRDefault="00971D2F" w:rsidP="00090E87">
            <w:pPr>
              <w:rPr>
                <w:rFonts w:cs="Arial"/>
                <w:szCs w:val="22"/>
              </w:rPr>
            </w:pPr>
          </w:p>
        </w:tc>
      </w:tr>
      <w:tr w:rsidR="00971D2F" w:rsidRPr="00B00660" w14:paraId="41246CCB" w14:textId="77777777" w:rsidTr="00CF0005">
        <w:tc>
          <w:tcPr>
            <w:tcW w:w="5640" w:type="dxa"/>
          </w:tcPr>
          <w:p w14:paraId="6FE2DC9D" w14:textId="77777777" w:rsidR="00971D2F" w:rsidRPr="00B00660" w:rsidRDefault="00971D2F" w:rsidP="00090E87">
            <w:pPr>
              <w:rPr>
                <w:rFonts w:cs="Arial"/>
                <w:szCs w:val="22"/>
              </w:rPr>
            </w:pPr>
            <w:r w:rsidRPr="00B00660">
              <w:rPr>
                <w:rFonts w:cs="Arial"/>
                <w:b/>
                <w:bCs/>
                <w:szCs w:val="22"/>
              </w:rPr>
              <w:t>Reject – stop the policy.</w:t>
            </w:r>
            <w:r w:rsidRPr="00B00660">
              <w:rPr>
                <w:rFonts w:cs="Arial"/>
                <w:szCs w:val="22"/>
              </w:rPr>
              <w:t xml:space="preserve"> If there are adverse effects that are not justified and cannot be mitigated, or any unlawful discrimination.</w:t>
            </w:r>
          </w:p>
        </w:tc>
        <w:tc>
          <w:tcPr>
            <w:tcW w:w="1726" w:type="dxa"/>
          </w:tcPr>
          <w:p w14:paraId="6D366C6B" w14:textId="77777777" w:rsidR="00971D2F" w:rsidRPr="00B00660" w:rsidRDefault="00971D2F" w:rsidP="00090E87">
            <w:pPr>
              <w:rPr>
                <w:rFonts w:cs="Arial"/>
                <w:szCs w:val="22"/>
              </w:rPr>
            </w:pPr>
          </w:p>
        </w:tc>
        <w:tc>
          <w:tcPr>
            <w:tcW w:w="1645" w:type="dxa"/>
          </w:tcPr>
          <w:p w14:paraId="5BEA2899" w14:textId="77777777" w:rsidR="00971D2F" w:rsidRPr="00B00660" w:rsidRDefault="00971D2F" w:rsidP="00090E87">
            <w:pPr>
              <w:rPr>
                <w:rFonts w:cs="Arial"/>
                <w:szCs w:val="22"/>
              </w:rPr>
            </w:pPr>
          </w:p>
        </w:tc>
      </w:tr>
    </w:tbl>
    <w:p w14:paraId="2D6E8136" w14:textId="77777777" w:rsidR="00971D2F" w:rsidRPr="00B00660" w:rsidRDefault="00971D2F" w:rsidP="00090E87">
      <w:pPr>
        <w:pStyle w:val="BodyText3"/>
        <w:rPr>
          <w:rFonts w:cs="Arial"/>
          <w:sz w:val="22"/>
          <w:szCs w:val="22"/>
        </w:rPr>
      </w:pPr>
    </w:p>
    <w:p w14:paraId="035FC9D1" w14:textId="369148AC" w:rsidR="00B42B55" w:rsidRDefault="00B42B55" w:rsidP="00090E87">
      <w:pPr>
        <w:rPr>
          <w:rFonts w:cs="Arial"/>
          <w:szCs w:val="22"/>
          <w:lang w:val="x-none"/>
        </w:rPr>
      </w:pPr>
      <w:r>
        <w:rPr>
          <w:rFonts w:cs="Arial"/>
          <w:szCs w:val="22"/>
        </w:rPr>
        <w:br w:type="page"/>
      </w:r>
    </w:p>
    <w:p w14:paraId="7E9DAC86" w14:textId="77777777" w:rsidR="00971D2F" w:rsidRPr="00B00660" w:rsidRDefault="00971D2F" w:rsidP="00090E87">
      <w:pPr>
        <w:pStyle w:val="BodyText3"/>
        <w:rPr>
          <w:rFonts w:cs="Arial"/>
          <w:sz w:val="22"/>
          <w:szCs w:val="22"/>
        </w:rPr>
      </w:pPr>
    </w:p>
    <w:p w14:paraId="0CCDF833" w14:textId="254FD27F" w:rsidR="00971D2F" w:rsidRPr="00B42B55" w:rsidRDefault="00971D2F" w:rsidP="00090E87">
      <w:pPr>
        <w:pStyle w:val="Heading3"/>
        <w:rPr>
          <w:rFonts w:ascii="Arial Black" w:hAnsi="Arial Black"/>
        </w:rPr>
      </w:pPr>
      <w:bookmarkStart w:id="335" w:name="_Toc27052626"/>
      <w:bookmarkStart w:id="336" w:name="_Toc214383285"/>
      <w:r w:rsidRPr="00B42B55">
        <w:rPr>
          <w:rFonts w:ascii="Arial Black" w:hAnsi="Arial Black"/>
        </w:rPr>
        <w:t>7.1.2</w:t>
      </w:r>
      <w:r w:rsidR="00B42B55">
        <w:rPr>
          <w:rFonts w:ascii="Arial Black" w:hAnsi="Arial Black"/>
        </w:rPr>
        <w:tab/>
      </w:r>
      <w:r w:rsidRPr="00B42B55">
        <w:rPr>
          <w:rFonts w:ascii="Arial Black" w:hAnsi="Arial Black"/>
        </w:rPr>
        <w:t>The UK General Data Protection Regulation (UK GDPR) and Data Protection Act (2018)</w:t>
      </w:r>
      <w:bookmarkEnd w:id="335"/>
      <w:bookmarkEnd w:id="336"/>
    </w:p>
    <w:p w14:paraId="54B76284" w14:textId="77777777" w:rsidR="00971D2F" w:rsidRPr="00B00660" w:rsidRDefault="00971D2F" w:rsidP="00090E87">
      <w:pPr>
        <w:rPr>
          <w:rFonts w:eastAsia="Calibri" w:cs="Arial"/>
        </w:rPr>
      </w:pPr>
    </w:p>
    <w:p w14:paraId="54021120" w14:textId="77777777" w:rsidR="00525CA4" w:rsidRDefault="00525CA4" w:rsidP="00525CA4">
      <w:pPr>
        <w:rPr>
          <w:rFonts w:cs="Arial"/>
          <w:lang w:val="en-US"/>
        </w:rPr>
      </w:pPr>
      <w:r>
        <w:rPr>
          <w:rFonts w:cs="Arial"/>
          <w:lang w:val="en-US"/>
        </w:rPr>
        <w:t>Greater Manchester Police has a duty to ensure, so far as is possible, that all staff comply with the provisions of the UK GDPR and the Data Protection Act 2018, particularly relating to their access to, and dissemination of, a wide variety of personal information and intelligence.</w:t>
      </w:r>
    </w:p>
    <w:p w14:paraId="6E57D5C2" w14:textId="77777777" w:rsidR="00525CA4" w:rsidRDefault="00525CA4" w:rsidP="00525CA4">
      <w:pPr>
        <w:rPr>
          <w:rFonts w:cs="Arial"/>
          <w:lang w:val="en-US"/>
        </w:rPr>
      </w:pPr>
    </w:p>
    <w:p w14:paraId="3AB06B36" w14:textId="19EAD31D" w:rsidR="00525CA4" w:rsidRDefault="00525CA4" w:rsidP="00525CA4">
      <w:pPr>
        <w:rPr>
          <w:rFonts w:cs="Arial"/>
          <w:lang w:val="en" w:eastAsia="en-GB"/>
        </w:rPr>
      </w:pPr>
      <w:r>
        <w:rPr>
          <w:rFonts w:cs="Arial"/>
          <w:lang w:val="en" w:eastAsia="en-GB"/>
        </w:rPr>
        <w:t xml:space="preserve">The Information </w:t>
      </w:r>
      <w:r w:rsidR="00F85070">
        <w:rPr>
          <w:rFonts w:cs="Arial"/>
          <w:lang w:val="en" w:eastAsia="en-GB"/>
        </w:rPr>
        <w:t>Governance</w:t>
      </w:r>
      <w:r>
        <w:rPr>
          <w:rFonts w:cs="Arial"/>
          <w:lang w:val="en" w:eastAsia="en-GB"/>
        </w:rPr>
        <w:t xml:space="preserve"> Unit</w:t>
      </w:r>
      <w:r w:rsidR="00F85070">
        <w:rPr>
          <w:rFonts w:cs="Arial"/>
          <w:lang w:val="en" w:eastAsia="en-GB"/>
        </w:rPr>
        <w:t xml:space="preserve"> has </w:t>
      </w:r>
      <w:r>
        <w:rPr>
          <w:rFonts w:cs="Arial"/>
          <w:lang w:val="en" w:eastAsia="en-GB"/>
        </w:rPr>
        <w:t xml:space="preserve">assessed this procedure. The purpose of this procedure is compliant with the Data Protection Act 2018 and any personal information being processed </w:t>
      </w:r>
      <w:r w:rsidR="00D92838">
        <w:rPr>
          <w:rFonts w:cs="Arial"/>
          <w:lang w:val="en" w:eastAsia="en-GB"/>
        </w:rPr>
        <w:t>in line</w:t>
      </w:r>
      <w:r>
        <w:rPr>
          <w:rFonts w:cs="Arial"/>
          <w:lang w:val="en" w:eastAsia="en-GB"/>
        </w:rPr>
        <w:t xml:space="preserve"> with the procedure has a clear lawful processing condition under Part 3 of the act, law enforcement processing.</w:t>
      </w:r>
    </w:p>
    <w:p w14:paraId="1D0DDAA6" w14:textId="77777777" w:rsidR="00525CA4" w:rsidRDefault="00525CA4" w:rsidP="00525CA4">
      <w:pPr>
        <w:rPr>
          <w:rFonts w:cs="Arial"/>
        </w:rPr>
      </w:pPr>
    </w:p>
    <w:p w14:paraId="3789D897" w14:textId="77777777" w:rsidR="00525CA4" w:rsidRDefault="00525CA4" w:rsidP="00525CA4">
      <w:pPr>
        <w:rPr>
          <w:rFonts w:cs="Arial"/>
        </w:rPr>
      </w:pPr>
      <w:r>
        <w:rPr>
          <w:rFonts w:cs="Arial"/>
        </w:rPr>
        <w:t xml:space="preserve">For further information on Data Protection, you should refer to the </w:t>
      </w:r>
      <w:hyperlink r:id="rId83" w:history="1">
        <w:r>
          <w:rPr>
            <w:rStyle w:val="Hyperlink"/>
            <w:rFonts w:cs="Arial"/>
          </w:rPr>
          <w:t>Force Data Protection Policy</w:t>
        </w:r>
      </w:hyperlink>
      <w:r>
        <w:rPr>
          <w:rFonts w:cs="Arial"/>
        </w:rPr>
        <w:t xml:space="preserve"> or consult the ICRMU on 61150 or 64297.</w:t>
      </w:r>
    </w:p>
    <w:p w14:paraId="37B9215A" w14:textId="77777777" w:rsidR="00971D2F" w:rsidRPr="00B00660" w:rsidRDefault="00971D2F" w:rsidP="00090E87">
      <w:pPr>
        <w:rPr>
          <w:rFonts w:cs="Arial"/>
          <w:sz w:val="20"/>
          <w:szCs w:val="20"/>
        </w:rPr>
      </w:pPr>
    </w:p>
    <w:p w14:paraId="5441533C" w14:textId="77777777" w:rsidR="00971D2F" w:rsidRPr="00B42B55" w:rsidRDefault="00971D2F" w:rsidP="00090E87">
      <w:pPr>
        <w:pStyle w:val="Heading3"/>
        <w:rPr>
          <w:rFonts w:ascii="Arial Black" w:hAnsi="Arial Black"/>
        </w:rPr>
      </w:pPr>
      <w:bookmarkStart w:id="337" w:name="_Toc27052627"/>
      <w:bookmarkStart w:id="338" w:name="_Toc214383286"/>
      <w:r w:rsidRPr="00B42B55">
        <w:rPr>
          <w:rFonts w:ascii="Arial Black" w:hAnsi="Arial Black"/>
        </w:rPr>
        <w:t>7.1.3</w:t>
      </w:r>
      <w:r w:rsidRPr="00B42B55">
        <w:rPr>
          <w:rFonts w:ascii="Arial Black" w:hAnsi="Arial Black"/>
        </w:rPr>
        <w:tab/>
        <w:t>Freedom of Information Act (2000)</w:t>
      </w:r>
      <w:bookmarkEnd w:id="337"/>
      <w:bookmarkEnd w:id="338"/>
    </w:p>
    <w:p w14:paraId="692300F5" w14:textId="77777777" w:rsidR="00971D2F" w:rsidRPr="00B00660" w:rsidRDefault="00971D2F" w:rsidP="00090E87">
      <w:pPr>
        <w:rPr>
          <w:rFonts w:cs="Arial"/>
        </w:rPr>
      </w:pPr>
    </w:p>
    <w:p w14:paraId="4DB79AF0" w14:textId="77777777" w:rsidR="00525CA4" w:rsidRDefault="00525CA4" w:rsidP="00525CA4">
      <w:pPr>
        <w:rPr>
          <w:rFonts w:cs="Arial"/>
          <w:szCs w:val="22"/>
        </w:rPr>
      </w:pPr>
      <w:r>
        <w:rPr>
          <w:rFonts w:eastAsia="Calibri" w:cs="Arial"/>
          <w:color w:val="000000"/>
          <w:szCs w:val="22"/>
        </w:rPr>
        <w:t xml:space="preserve">The Freedom of Information Act 2000 (FOIA) grants a general right of access to all types of recorded information held by public authorities. </w:t>
      </w:r>
      <w:r>
        <w:rPr>
          <w:rFonts w:cs="Arial"/>
          <w:szCs w:val="22"/>
        </w:rPr>
        <w:t>This document is classified as ‘</w:t>
      </w:r>
      <w:r>
        <w:t>Official</w:t>
      </w:r>
      <w:r>
        <w:rPr>
          <w:rFonts w:cs="Arial"/>
          <w:szCs w:val="22"/>
        </w:rPr>
        <w:t xml:space="preserve">’ the full policy is not disclosable under the FOI Act, sections of it are disclosable.  Any requests for this policy under FOI, is to be assessed by the Information Access Team at </w:t>
      </w:r>
      <w:hyperlink r:id="rId84" w:history="1">
        <w:r>
          <w:rPr>
            <w:rStyle w:val="Hyperlink"/>
            <w:rFonts w:cs="Arial"/>
            <w:szCs w:val="22"/>
          </w:rPr>
          <w:t>Freedomofinformation@gmp.police.uk</w:t>
        </w:r>
      </w:hyperlink>
      <w:r>
        <w:rPr>
          <w:rFonts w:cs="Arial"/>
          <w:szCs w:val="22"/>
        </w:rPr>
        <w:t xml:space="preserve"> for disclosure, and the procedure owner would be consulted.</w:t>
      </w:r>
    </w:p>
    <w:p w14:paraId="17BFBE75" w14:textId="77777777" w:rsidR="00525CA4" w:rsidRDefault="00525CA4" w:rsidP="00525CA4">
      <w:pPr>
        <w:rPr>
          <w:rFonts w:cs="Arial"/>
          <w:szCs w:val="22"/>
        </w:rPr>
      </w:pPr>
    </w:p>
    <w:p w14:paraId="31FA5D1B" w14:textId="77777777" w:rsidR="00525CA4" w:rsidRDefault="00525CA4" w:rsidP="00525CA4">
      <w:pPr>
        <w:rPr>
          <w:rFonts w:cs="Arial"/>
          <w:color w:val="000000"/>
          <w:szCs w:val="22"/>
        </w:rPr>
      </w:pPr>
      <w:r>
        <w:rPr>
          <w:rFonts w:cs="Arial"/>
          <w:color w:val="000000"/>
          <w:szCs w:val="22"/>
        </w:rPr>
        <w:t xml:space="preserve">For more information on FOI, please contact the Information Access Team at </w:t>
      </w:r>
      <w:hyperlink r:id="rId85" w:history="1">
        <w:r>
          <w:rPr>
            <w:rStyle w:val="Hyperlink"/>
            <w:rFonts w:cs="Arial"/>
            <w:szCs w:val="22"/>
          </w:rPr>
          <w:t>FreedomOfInformation@gmp.police.uk</w:t>
        </w:r>
      </w:hyperlink>
    </w:p>
    <w:p w14:paraId="25624312" w14:textId="77777777" w:rsidR="00971D2F" w:rsidRPr="00B00660" w:rsidRDefault="00971D2F" w:rsidP="00090E87">
      <w:pPr>
        <w:pStyle w:val="Heading2"/>
        <w:rPr>
          <w:rFonts w:cs="Arial"/>
        </w:rPr>
      </w:pPr>
    </w:p>
    <w:p w14:paraId="45B3DB36" w14:textId="77777777" w:rsidR="00971D2F" w:rsidRPr="00B42B55" w:rsidRDefault="00971D2F" w:rsidP="00090E87">
      <w:pPr>
        <w:pStyle w:val="Heading2"/>
        <w:rPr>
          <w:rFonts w:ascii="Arial Black" w:hAnsi="Arial Black"/>
        </w:rPr>
      </w:pPr>
      <w:bookmarkStart w:id="339" w:name="_Toc27052628"/>
      <w:bookmarkStart w:id="340" w:name="_Toc214383287"/>
      <w:r w:rsidRPr="00B42B55">
        <w:rPr>
          <w:rFonts w:ascii="Arial Black" w:hAnsi="Arial Black"/>
        </w:rPr>
        <w:t>7.2</w:t>
      </w:r>
      <w:r w:rsidRPr="00B42B55">
        <w:rPr>
          <w:rFonts w:ascii="Arial Black" w:hAnsi="Arial Black"/>
        </w:rPr>
        <w:tab/>
        <w:t>Consultation</w:t>
      </w:r>
      <w:bookmarkEnd w:id="339"/>
      <w:bookmarkEnd w:id="340"/>
    </w:p>
    <w:p w14:paraId="1FED8002" w14:textId="77777777" w:rsidR="00971D2F" w:rsidRPr="00B00660" w:rsidRDefault="00971D2F" w:rsidP="00090E87">
      <w:pPr>
        <w:rPr>
          <w:rFonts w:cs="Arial"/>
        </w:rPr>
      </w:pPr>
    </w:p>
    <w:p w14:paraId="6AE1D196" w14:textId="0516AC9B" w:rsidR="00F85070" w:rsidRPr="0071545A" w:rsidRDefault="00F85070" w:rsidP="00F85070">
      <w:pPr>
        <w:rPr>
          <w:rFonts w:cs="Arial"/>
          <w:szCs w:val="22"/>
        </w:rPr>
      </w:pPr>
      <w:r w:rsidRPr="00BC3E1E">
        <w:rPr>
          <w:rFonts w:cs="Arial"/>
          <w:szCs w:val="22"/>
        </w:rPr>
        <w:t>Trade unions, staff associations, staff support networks, districts</w:t>
      </w:r>
      <w:r>
        <w:rPr>
          <w:rFonts w:cs="Arial"/>
          <w:szCs w:val="22"/>
        </w:rPr>
        <w:t>, branches</w:t>
      </w:r>
      <w:r w:rsidRPr="00BC3E1E">
        <w:rPr>
          <w:rFonts w:cs="Arial"/>
          <w:szCs w:val="22"/>
        </w:rPr>
        <w:t xml:space="preserve"> and subject matter experts have been given the opportunity to review this </w:t>
      </w:r>
      <w:r>
        <w:rPr>
          <w:rFonts w:cs="Arial"/>
          <w:szCs w:val="22"/>
        </w:rPr>
        <w:t>policy/</w:t>
      </w:r>
      <w:r w:rsidRPr="00BC3E1E">
        <w:rPr>
          <w:rFonts w:cs="Arial"/>
          <w:szCs w:val="22"/>
        </w:rPr>
        <w:t xml:space="preserve">procedure as part of the formal consultation process which was undertaken in </w:t>
      </w:r>
      <w:r>
        <w:rPr>
          <w:rFonts w:cs="Arial"/>
          <w:szCs w:val="22"/>
        </w:rPr>
        <w:t>June 2025</w:t>
      </w:r>
      <w:r w:rsidRPr="00BC3E1E">
        <w:rPr>
          <w:rFonts w:cs="Arial"/>
          <w:szCs w:val="22"/>
        </w:rPr>
        <w:t>. All feedback has been considered and incorporated where appropriate. </w:t>
      </w:r>
    </w:p>
    <w:p w14:paraId="49C94E65" w14:textId="77777777" w:rsidR="00971D2F" w:rsidRPr="00B00660" w:rsidRDefault="00971D2F" w:rsidP="00090E87">
      <w:pPr>
        <w:rPr>
          <w:rFonts w:cs="Arial"/>
          <w:bCs/>
          <w:szCs w:val="22"/>
        </w:rPr>
      </w:pPr>
    </w:p>
    <w:p w14:paraId="366749CE" w14:textId="77777777" w:rsidR="00971D2F" w:rsidRPr="0071545A" w:rsidRDefault="00971D2F" w:rsidP="00090E87">
      <w:pPr>
        <w:rPr>
          <w:rFonts w:cs="Arial"/>
          <w:szCs w:val="22"/>
        </w:rPr>
      </w:pPr>
    </w:p>
    <w:bookmarkEnd w:id="330"/>
    <w:p w14:paraId="7D22D540" w14:textId="3C382B02" w:rsidR="00884559" w:rsidRDefault="00884559" w:rsidP="00090E87">
      <w:pPr>
        <w:rPr>
          <w:color w:val="000000"/>
          <w:szCs w:val="22"/>
        </w:rPr>
      </w:pPr>
      <w:r>
        <w:rPr>
          <w:color w:val="000000"/>
          <w:szCs w:val="22"/>
        </w:rPr>
        <w:br w:type="page"/>
      </w:r>
    </w:p>
    <w:p w14:paraId="1608FB3A" w14:textId="77777777" w:rsidR="00986561" w:rsidRDefault="004E228E" w:rsidP="00090E87">
      <w:pPr>
        <w:spacing w:after="120"/>
        <w:ind w:hanging="108"/>
        <w:rPr>
          <w:sz w:val="20"/>
        </w:rPr>
      </w:pPr>
      <w:r>
        <w:rPr>
          <w:rFonts w:cs="Arial"/>
          <w:sz w:val="20"/>
          <w:szCs w:val="20"/>
          <w:lang w:val="en"/>
        </w:rPr>
        <w:lastRenderedPageBreak/>
        <w:pict w14:anchorId="60D666DB">
          <v:rect id="_x0000_i1033" style="width:438.8pt;height:2pt" o:hrpct="977" o:hrstd="t" o:hrnoshade="t" o:hr="t" fillcolor="navy" stroked="f"/>
        </w:pict>
      </w:r>
    </w:p>
    <w:p w14:paraId="719A9C29" w14:textId="77777777" w:rsidR="00986561" w:rsidRPr="00B42B55" w:rsidRDefault="00986561" w:rsidP="00090E87">
      <w:pPr>
        <w:pStyle w:val="Heading1"/>
        <w:rPr>
          <w:rFonts w:ascii="Arial Black" w:hAnsi="Arial Black"/>
        </w:rPr>
      </w:pPr>
      <w:bookmarkStart w:id="341" w:name="_Toc124164189"/>
      <w:bookmarkStart w:id="342" w:name="_Toc214383288"/>
      <w:r w:rsidRPr="00B42B55">
        <w:rPr>
          <w:rFonts w:ascii="Arial Black" w:hAnsi="Arial Black"/>
        </w:rPr>
        <w:t>8.</w:t>
      </w:r>
      <w:r w:rsidRPr="00B42B55">
        <w:rPr>
          <w:rFonts w:ascii="Arial Black" w:hAnsi="Arial Black"/>
        </w:rPr>
        <w:tab/>
        <w:t>Appendices</w:t>
      </w:r>
      <w:bookmarkEnd w:id="341"/>
      <w:bookmarkEnd w:id="342"/>
    </w:p>
    <w:p w14:paraId="5365C4A8" w14:textId="77777777" w:rsidR="00986561" w:rsidRDefault="00986561" w:rsidP="00090E87">
      <w:pPr>
        <w:pStyle w:val="BodyText3"/>
        <w:rPr>
          <w:color w:val="000000"/>
          <w:sz w:val="20"/>
          <w:szCs w:val="20"/>
        </w:rPr>
      </w:pPr>
    </w:p>
    <w:p w14:paraId="0236534D" w14:textId="4B0901A2" w:rsidR="00A057CC" w:rsidRPr="00B42B55" w:rsidRDefault="00A057CC" w:rsidP="00090E87">
      <w:pPr>
        <w:pStyle w:val="Heading2"/>
        <w:rPr>
          <w:rFonts w:ascii="Arial Black" w:hAnsi="Arial Black"/>
        </w:rPr>
      </w:pPr>
      <w:bookmarkStart w:id="343" w:name="_Toc124164190"/>
      <w:bookmarkStart w:id="344" w:name="_Toc214383289"/>
      <w:r w:rsidRPr="00B42B55">
        <w:rPr>
          <w:rFonts w:ascii="Arial Black" w:hAnsi="Arial Black"/>
        </w:rPr>
        <w:t>8.1</w:t>
      </w:r>
      <w:r w:rsidRPr="00B42B55">
        <w:rPr>
          <w:rFonts w:ascii="Arial Black" w:hAnsi="Arial Black"/>
        </w:rPr>
        <w:tab/>
        <w:t xml:space="preserve">Appendix A </w:t>
      </w:r>
      <w:r w:rsidR="00AC7832" w:rsidRPr="00B42B55">
        <w:rPr>
          <w:rFonts w:ascii="Arial Black" w:hAnsi="Arial Black"/>
        </w:rPr>
        <w:t>–</w:t>
      </w:r>
      <w:r w:rsidRPr="00B42B55">
        <w:rPr>
          <w:rFonts w:ascii="Arial Black" w:hAnsi="Arial Black"/>
        </w:rPr>
        <w:t xml:space="preserve"> Positive intervention</w:t>
      </w:r>
      <w:bookmarkEnd w:id="343"/>
      <w:bookmarkEnd w:id="344"/>
    </w:p>
    <w:p w14:paraId="79266485" w14:textId="77777777" w:rsidR="00A057CC" w:rsidRDefault="00A057CC" w:rsidP="00090E87">
      <w:pPr>
        <w:pStyle w:val="BodyText3"/>
        <w:rPr>
          <w:color w:val="000000"/>
          <w:sz w:val="20"/>
          <w:szCs w:val="20"/>
        </w:rPr>
      </w:pPr>
    </w:p>
    <w:p w14:paraId="50EB4152" w14:textId="1DFD3AA2" w:rsidR="00A057CC" w:rsidRPr="000653AB" w:rsidRDefault="00A057CC" w:rsidP="00090E87">
      <w:pPr>
        <w:pStyle w:val="BodyText2"/>
        <w:jc w:val="left"/>
        <w:rPr>
          <w:rFonts w:ascii="Arial" w:hAnsi="Arial" w:cs="Arial"/>
          <w:bCs/>
          <w:color w:val="FF0000"/>
          <w:sz w:val="22"/>
          <w:szCs w:val="22"/>
          <w:lang w:val="en-US"/>
        </w:rPr>
      </w:pPr>
      <w:r w:rsidRPr="000653AB">
        <w:rPr>
          <w:rFonts w:ascii="Arial" w:hAnsi="Arial" w:cs="Arial"/>
          <w:bCs/>
          <w:color w:val="000000"/>
          <w:sz w:val="22"/>
          <w:szCs w:val="22"/>
          <w:lang w:val="en-US"/>
        </w:rPr>
        <w:t>We will follow a ‘</w:t>
      </w:r>
      <w:r w:rsidRPr="000653AB">
        <w:rPr>
          <w:rFonts w:ascii="Arial" w:hAnsi="Arial" w:cs="Arial"/>
          <w:bCs/>
          <w:sz w:val="22"/>
          <w:szCs w:val="22"/>
          <w:lang w:val="en-US"/>
        </w:rPr>
        <w:t>positive intervention’ approach,</w:t>
      </w:r>
      <w:r w:rsidRPr="000653AB">
        <w:rPr>
          <w:rFonts w:ascii="Arial" w:hAnsi="Arial" w:cs="Arial"/>
          <w:bCs/>
          <w:color w:val="000000"/>
          <w:sz w:val="22"/>
          <w:szCs w:val="22"/>
          <w:lang w:val="en-US"/>
        </w:rPr>
        <w:t xml:space="preserve"> by which we will take</w:t>
      </w:r>
      <w:r>
        <w:rPr>
          <w:rFonts w:ascii="Arial" w:hAnsi="Arial" w:cs="Arial"/>
          <w:bCs/>
          <w:color w:val="000000"/>
          <w:sz w:val="22"/>
          <w:szCs w:val="22"/>
          <w:lang w:val="en-US"/>
        </w:rPr>
        <w:t xml:space="preserve"> </w:t>
      </w:r>
      <w:r w:rsidRPr="000653AB">
        <w:rPr>
          <w:rFonts w:ascii="Arial" w:hAnsi="Arial" w:cs="Arial"/>
          <w:bCs/>
          <w:color w:val="000000"/>
          <w:sz w:val="22"/>
          <w:szCs w:val="22"/>
          <w:lang w:val="en-US"/>
        </w:rPr>
        <w:t>firm action against offenders whenever we have sufficient eviden</w:t>
      </w:r>
      <w:r w:rsidR="009361BF">
        <w:rPr>
          <w:rFonts w:ascii="Arial" w:hAnsi="Arial" w:cs="Arial"/>
          <w:bCs/>
          <w:color w:val="000000"/>
          <w:sz w:val="22"/>
          <w:szCs w:val="22"/>
          <w:lang w:val="en-US"/>
        </w:rPr>
        <w:t>ce.</w:t>
      </w:r>
      <w:r w:rsidRPr="000653AB">
        <w:rPr>
          <w:rFonts w:ascii="Arial" w:hAnsi="Arial" w:cs="Arial"/>
          <w:bCs/>
          <w:color w:val="000000"/>
          <w:sz w:val="22"/>
          <w:szCs w:val="22"/>
          <w:lang w:val="en-US"/>
        </w:rPr>
        <w:t xml:space="preserve"> </w:t>
      </w:r>
      <w:r>
        <w:rPr>
          <w:rFonts w:ascii="Arial" w:hAnsi="Arial" w:cs="Arial"/>
          <w:bCs/>
          <w:color w:val="000000"/>
          <w:sz w:val="22"/>
          <w:szCs w:val="22"/>
          <w:lang w:val="en-US"/>
        </w:rPr>
        <w:t xml:space="preserve">However, the outset of any investigation it is important for us to listen to the victim and understand what resolution they would prefer in order to maintain a victim </w:t>
      </w:r>
      <w:r w:rsidR="00111092">
        <w:rPr>
          <w:rFonts w:ascii="Arial" w:hAnsi="Arial" w:cs="Arial"/>
          <w:bCs/>
          <w:color w:val="000000"/>
          <w:sz w:val="22"/>
          <w:szCs w:val="22"/>
          <w:lang w:val="en-US"/>
        </w:rPr>
        <w:t>centered</w:t>
      </w:r>
      <w:r>
        <w:rPr>
          <w:rFonts w:ascii="Arial" w:hAnsi="Arial" w:cs="Arial"/>
          <w:bCs/>
          <w:color w:val="000000"/>
          <w:sz w:val="22"/>
          <w:szCs w:val="22"/>
          <w:lang w:val="en-US"/>
        </w:rPr>
        <w:t xml:space="preserve"> response, as t</w:t>
      </w:r>
      <w:r w:rsidRPr="000653AB">
        <w:rPr>
          <w:rFonts w:ascii="Arial" w:hAnsi="Arial" w:cs="Arial"/>
          <w:bCs/>
          <w:color w:val="000000"/>
          <w:sz w:val="22"/>
          <w:szCs w:val="22"/>
          <w:lang w:val="en-US"/>
        </w:rPr>
        <w:t>here are other options available, such as: civil injunctions</w:t>
      </w:r>
      <w:r>
        <w:rPr>
          <w:rFonts w:ascii="Arial" w:hAnsi="Arial" w:cs="Arial"/>
          <w:bCs/>
          <w:color w:val="000000"/>
          <w:sz w:val="22"/>
          <w:szCs w:val="22"/>
          <w:lang w:val="en-US"/>
        </w:rPr>
        <w:t>,</w:t>
      </w:r>
      <w:r w:rsidR="00AC14FE">
        <w:rPr>
          <w:rFonts w:ascii="Arial" w:hAnsi="Arial" w:cs="Arial"/>
          <w:bCs/>
          <w:color w:val="000000"/>
          <w:sz w:val="22"/>
          <w:szCs w:val="22"/>
          <w:lang w:val="en-US"/>
        </w:rPr>
        <w:t xml:space="preserve"> out of court dispo</w:t>
      </w:r>
      <w:r w:rsidR="009B20E3">
        <w:rPr>
          <w:rFonts w:ascii="Arial" w:hAnsi="Arial" w:cs="Arial"/>
          <w:bCs/>
          <w:color w:val="000000"/>
          <w:sz w:val="22"/>
          <w:szCs w:val="22"/>
          <w:lang w:val="en-US"/>
        </w:rPr>
        <w:t>sal,</w:t>
      </w:r>
      <w:r>
        <w:rPr>
          <w:rFonts w:ascii="Arial" w:hAnsi="Arial" w:cs="Arial"/>
          <w:bCs/>
          <w:color w:val="000000"/>
          <w:sz w:val="22"/>
          <w:szCs w:val="22"/>
          <w:lang w:val="en-US"/>
        </w:rPr>
        <w:t xml:space="preserve"> </w:t>
      </w:r>
      <w:r w:rsidR="00420E9B" w:rsidRPr="00420E9B">
        <w:rPr>
          <w:rFonts w:ascii="Arial" w:hAnsi="Arial" w:cs="Arial"/>
          <w:bCs/>
          <w:color w:val="000000"/>
          <w:sz w:val="22"/>
          <w:szCs w:val="22"/>
        </w:rPr>
        <w:t>community resolution</w:t>
      </w:r>
      <w:r w:rsidRPr="000653AB">
        <w:rPr>
          <w:rFonts w:ascii="Arial" w:hAnsi="Arial" w:cs="Arial"/>
          <w:bCs/>
          <w:color w:val="000000"/>
          <w:sz w:val="22"/>
          <w:szCs w:val="22"/>
          <w:lang w:val="en-US"/>
        </w:rPr>
        <w:t xml:space="preserve"> </w:t>
      </w:r>
      <w:r w:rsidR="00111092" w:rsidRPr="000653AB">
        <w:rPr>
          <w:rFonts w:ascii="Arial" w:hAnsi="Arial" w:cs="Arial"/>
          <w:bCs/>
          <w:color w:val="000000"/>
          <w:sz w:val="22"/>
          <w:szCs w:val="22"/>
          <w:lang w:val="en-US"/>
        </w:rPr>
        <w:t>etc.</w:t>
      </w:r>
      <w:r w:rsidRPr="000653AB">
        <w:rPr>
          <w:rFonts w:ascii="Arial" w:hAnsi="Arial" w:cs="Arial"/>
          <w:bCs/>
          <w:color w:val="000000"/>
          <w:sz w:val="22"/>
          <w:szCs w:val="22"/>
          <w:lang w:val="en-US"/>
        </w:rPr>
        <w:t xml:space="preserve"> that the victim may be satisfied are better course</w:t>
      </w:r>
      <w:r>
        <w:rPr>
          <w:rFonts w:ascii="Arial" w:hAnsi="Arial" w:cs="Arial"/>
          <w:bCs/>
          <w:color w:val="000000"/>
          <w:sz w:val="22"/>
          <w:szCs w:val="22"/>
          <w:lang w:val="en-US"/>
        </w:rPr>
        <w:t>s</w:t>
      </w:r>
      <w:r w:rsidRPr="000653AB">
        <w:rPr>
          <w:rFonts w:ascii="Arial" w:hAnsi="Arial" w:cs="Arial"/>
          <w:bCs/>
          <w:color w:val="000000"/>
          <w:sz w:val="22"/>
          <w:szCs w:val="22"/>
          <w:lang w:val="en-US"/>
        </w:rPr>
        <w:t xml:space="preserve"> of action rather than proceedings through the criminal justice process</w:t>
      </w:r>
      <w:r>
        <w:rPr>
          <w:rFonts w:ascii="Arial" w:hAnsi="Arial" w:cs="Arial"/>
          <w:bCs/>
          <w:color w:val="000000"/>
          <w:sz w:val="22"/>
          <w:szCs w:val="22"/>
          <w:lang w:val="en-US"/>
        </w:rPr>
        <w:t>.</w:t>
      </w:r>
    </w:p>
    <w:p w14:paraId="6C35D30F" w14:textId="77777777" w:rsidR="00A057CC" w:rsidRPr="000653AB" w:rsidRDefault="00A057CC" w:rsidP="00090E87">
      <w:pPr>
        <w:rPr>
          <w:rFonts w:cs="Arial"/>
          <w:szCs w:val="22"/>
        </w:rPr>
      </w:pPr>
    </w:p>
    <w:p w14:paraId="67EED258" w14:textId="77777777" w:rsidR="00A057CC" w:rsidRDefault="00A057CC" w:rsidP="00090E87">
      <w:pPr>
        <w:pStyle w:val="BodyText2"/>
        <w:jc w:val="left"/>
        <w:rPr>
          <w:rFonts w:ascii="Arial" w:hAnsi="Arial" w:cs="Arial"/>
          <w:bCs/>
          <w:sz w:val="22"/>
          <w:szCs w:val="22"/>
        </w:rPr>
      </w:pPr>
      <w:r w:rsidRPr="000653AB">
        <w:rPr>
          <w:rFonts w:ascii="Arial" w:hAnsi="Arial" w:cs="Arial"/>
          <w:bCs/>
          <w:sz w:val="22"/>
          <w:szCs w:val="22"/>
        </w:rPr>
        <w:t>In the event of an offence being identified, a positive arrest and prosecution are the primary ingredients for a succe</w:t>
      </w:r>
      <w:r w:rsidR="009361BF">
        <w:rPr>
          <w:rFonts w:ascii="Arial" w:hAnsi="Arial" w:cs="Arial"/>
          <w:bCs/>
          <w:sz w:val="22"/>
          <w:szCs w:val="22"/>
        </w:rPr>
        <w:t>ssful resolution of hate crime.</w:t>
      </w:r>
      <w:r w:rsidRPr="000653AB">
        <w:rPr>
          <w:rFonts w:ascii="Arial" w:hAnsi="Arial" w:cs="Arial"/>
          <w:bCs/>
          <w:sz w:val="22"/>
          <w:szCs w:val="22"/>
        </w:rPr>
        <w:t xml:space="preserve"> </w:t>
      </w:r>
      <w:r>
        <w:rPr>
          <w:rFonts w:ascii="Arial" w:hAnsi="Arial" w:cs="Arial"/>
          <w:bCs/>
          <w:sz w:val="22"/>
          <w:szCs w:val="22"/>
        </w:rPr>
        <w:t>Action at all stages of the police response should ensure the effective protection of victims while allowing the criminal justice system to hold the offender to account.</w:t>
      </w:r>
    </w:p>
    <w:p w14:paraId="50086963" w14:textId="77777777" w:rsidR="00A057CC" w:rsidRDefault="00A057CC" w:rsidP="00090E87">
      <w:pPr>
        <w:pStyle w:val="BodyText2"/>
        <w:jc w:val="left"/>
        <w:rPr>
          <w:rFonts w:ascii="Arial" w:hAnsi="Arial" w:cs="Arial"/>
          <w:bCs/>
          <w:sz w:val="22"/>
          <w:szCs w:val="22"/>
        </w:rPr>
      </w:pPr>
    </w:p>
    <w:p w14:paraId="6DBFD89F" w14:textId="58F12803" w:rsidR="00A057CC" w:rsidRDefault="00111092" w:rsidP="00090E87">
      <w:pPr>
        <w:pStyle w:val="BodyText2"/>
        <w:jc w:val="left"/>
        <w:rPr>
          <w:rFonts w:ascii="Arial" w:hAnsi="Arial" w:cs="Arial"/>
          <w:bCs/>
          <w:sz w:val="22"/>
          <w:szCs w:val="22"/>
        </w:rPr>
      </w:pPr>
      <w:r>
        <w:rPr>
          <w:rFonts w:ascii="Arial" w:hAnsi="Arial" w:cs="Arial"/>
          <w:bCs/>
          <w:sz w:val="22"/>
          <w:szCs w:val="22"/>
        </w:rPr>
        <w:t>That said</w:t>
      </w:r>
      <w:r w:rsidRPr="000653AB">
        <w:rPr>
          <w:rFonts w:ascii="Arial" w:hAnsi="Arial" w:cs="Arial"/>
          <w:bCs/>
          <w:sz w:val="22"/>
          <w:szCs w:val="22"/>
        </w:rPr>
        <w:t xml:space="preserve"> it is recognised in some circumstances that this may not be the best course of act</w:t>
      </w:r>
      <w:r>
        <w:rPr>
          <w:rFonts w:ascii="Arial" w:hAnsi="Arial" w:cs="Arial"/>
          <w:bCs/>
          <w:sz w:val="22"/>
          <w:szCs w:val="22"/>
        </w:rPr>
        <w:t>ion for the victim or offender.</w:t>
      </w:r>
      <w:r w:rsidRPr="000653AB">
        <w:rPr>
          <w:rFonts w:ascii="Arial" w:hAnsi="Arial" w:cs="Arial"/>
          <w:bCs/>
          <w:sz w:val="22"/>
          <w:szCs w:val="22"/>
        </w:rPr>
        <w:t xml:space="preserve"> </w:t>
      </w:r>
      <w:r w:rsidR="00890146" w:rsidRPr="000653AB">
        <w:rPr>
          <w:rFonts w:ascii="Arial" w:hAnsi="Arial" w:cs="Arial"/>
          <w:bCs/>
          <w:sz w:val="22"/>
          <w:szCs w:val="22"/>
        </w:rPr>
        <w:t>To</w:t>
      </w:r>
      <w:r w:rsidR="00A057CC" w:rsidRPr="000653AB">
        <w:rPr>
          <w:rFonts w:ascii="Arial" w:hAnsi="Arial" w:cs="Arial"/>
          <w:bCs/>
          <w:sz w:val="22"/>
          <w:szCs w:val="22"/>
        </w:rPr>
        <w:t xml:space="preserve"> capitalise on all methods of a victim focussed resolution, if there is clear evidence to suggest prosecution is an available option and it is concluded that proceedings are not to be pursued through the criminal justice process, </w:t>
      </w:r>
      <w:r w:rsidR="00A057CC" w:rsidRPr="00D704DE">
        <w:rPr>
          <w:rFonts w:ascii="Arial" w:hAnsi="Arial" w:cs="Arial"/>
          <w:bCs/>
          <w:sz w:val="22"/>
          <w:szCs w:val="22"/>
        </w:rPr>
        <w:t xml:space="preserve">the advice of a </w:t>
      </w:r>
      <w:r w:rsidR="00A84026">
        <w:rPr>
          <w:rFonts w:ascii="Arial" w:hAnsi="Arial" w:cs="Arial"/>
          <w:bCs/>
          <w:sz w:val="22"/>
          <w:szCs w:val="22"/>
        </w:rPr>
        <w:t>district hate crime SLT lead or hate crime SPOC</w:t>
      </w:r>
      <w:r w:rsidR="00A057CC" w:rsidRPr="00D704DE">
        <w:rPr>
          <w:rFonts w:ascii="Arial" w:hAnsi="Arial" w:cs="Arial"/>
          <w:bCs/>
          <w:sz w:val="22"/>
          <w:szCs w:val="22"/>
        </w:rPr>
        <w:t>.</w:t>
      </w:r>
    </w:p>
    <w:p w14:paraId="73E64DE9" w14:textId="77777777" w:rsidR="00A057CC" w:rsidRDefault="00A057CC" w:rsidP="00090E87">
      <w:pPr>
        <w:pStyle w:val="Heading2"/>
      </w:pPr>
    </w:p>
    <w:p w14:paraId="627CE586" w14:textId="0D47BBA1" w:rsidR="005C6247" w:rsidRPr="00B42B55" w:rsidRDefault="005C6247" w:rsidP="00090E87">
      <w:pPr>
        <w:pStyle w:val="Heading2"/>
        <w:ind w:left="720" w:hanging="720"/>
        <w:rPr>
          <w:rFonts w:ascii="Arial Black" w:hAnsi="Arial Black"/>
        </w:rPr>
      </w:pPr>
      <w:bookmarkStart w:id="345" w:name="_Toc124164192"/>
      <w:bookmarkStart w:id="346" w:name="_Toc214383290"/>
      <w:r w:rsidRPr="00B42B55">
        <w:rPr>
          <w:rFonts w:ascii="Arial Black" w:hAnsi="Arial Black"/>
        </w:rPr>
        <w:t>8.2</w:t>
      </w:r>
      <w:r w:rsidRPr="00B42B55">
        <w:rPr>
          <w:rFonts w:ascii="Arial Black" w:hAnsi="Arial Black"/>
        </w:rPr>
        <w:tab/>
        <w:t xml:space="preserve">Appendix B – The difference between a hate crime and a </w:t>
      </w:r>
      <w:r w:rsidR="171B2E72" w:rsidRPr="00B42B55">
        <w:rPr>
          <w:rFonts w:ascii="Arial Black" w:hAnsi="Arial Black"/>
        </w:rPr>
        <w:t>N</w:t>
      </w:r>
      <w:r w:rsidRPr="00B42B55">
        <w:rPr>
          <w:rFonts w:ascii="Arial Black" w:hAnsi="Arial Black"/>
        </w:rPr>
        <w:t>o</w:t>
      </w:r>
      <w:r w:rsidR="0042095A" w:rsidRPr="00B42B55">
        <w:rPr>
          <w:rFonts w:ascii="Arial Black" w:hAnsi="Arial Black"/>
        </w:rPr>
        <w:t>n-</w:t>
      </w:r>
      <w:r w:rsidR="6EBF28A8" w:rsidRPr="00B42B55">
        <w:rPr>
          <w:rFonts w:ascii="Arial Black" w:hAnsi="Arial Black"/>
        </w:rPr>
        <w:t>C</w:t>
      </w:r>
      <w:r w:rsidRPr="00B42B55">
        <w:rPr>
          <w:rFonts w:ascii="Arial Black" w:hAnsi="Arial Black"/>
        </w:rPr>
        <w:t xml:space="preserve">rime </w:t>
      </w:r>
      <w:r w:rsidR="52201C24" w:rsidRPr="00B42B55">
        <w:rPr>
          <w:rFonts w:ascii="Arial Black" w:hAnsi="Arial Black"/>
        </w:rPr>
        <w:t>H</w:t>
      </w:r>
      <w:r w:rsidRPr="00B42B55">
        <w:rPr>
          <w:rFonts w:ascii="Arial Black" w:hAnsi="Arial Black"/>
        </w:rPr>
        <w:t xml:space="preserve">ate </w:t>
      </w:r>
      <w:r w:rsidR="194E3611" w:rsidRPr="00B42B55">
        <w:rPr>
          <w:rFonts w:ascii="Arial Black" w:hAnsi="Arial Black"/>
        </w:rPr>
        <w:t>I</w:t>
      </w:r>
      <w:r w:rsidRPr="00B42B55">
        <w:rPr>
          <w:rFonts w:ascii="Arial Black" w:hAnsi="Arial Black"/>
        </w:rPr>
        <w:t>ncident</w:t>
      </w:r>
      <w:bookmarkEnd w:id="345"/>
      <w:bookmarkEnd w:id="346"/>
    </w:p>
    <w:p w14:paraId="6C7E4235" w14:textId="77777777" w:rsidR="005C6247" w:rsidRPr="005C6247" w:rsidRDefault="005C6247" w:rsidP="00090E87">
      <w:pPr>
        <w:rPr>
          <w:color w:val="000000"/>
          <w:sz w:val="20"/>
          <w:szCs w:val="20"/>
          <w:lang w:val="x-none"/>
        </w:rPr>
      </w:pPr>
    </w:p>
    <w:p w14:paraId="42BEE71C" w14:textId="24166857" w:rsidR="005C6247" w:rsidRPr="005C6247" w:rsidRDefault="005C6247" w:rsidP="00090E87">
      <w:pPr>
        <w:rPr>
          <w:rFonts w:cs="Arial"/>
          <w:highlight w:val="cyan"/>
        </w:rPr>
      </w:pPr>
      <w:r w:rsidRPr="00B43D43">
        <w:rPr>
          <w:rFonts w:cs="Arial"/>
        </w:rPr>
        <w:t xml:space="preserve">Some hate incidents that are reported may not constitute a criminal offence and, therefore, they will not be recorded as a hate crime. They may still be recorded as a </w:t>
      </w:r>
      <w:r w:rsidR="004F4D85" w:rsidRPr="00B43D43">
        <w:rPr>
          <w:rFonts w:cs="Arial"/>
        </w:rPr>
        <w:t>NCHI</w:t>
      </w:r>
      <w:r w:rsidRPr="00B43D43">
        <w:rPr>
          <w:rFonts w:cs="Arial"/>
        </w:rPr>
        <w:t xml:space="preserve"> where the threshold has been met. Within Greater Manchester Police we utilise our crime recording system to do this</w:t>
      </w:r>
      <w:r w:rsidR="0042095A" w:rsidRPr="00B43D43">
        <w:rPr>
          <w:rFonts w:cs="Arial"/>
        </w:rPr>
        <w:t xml:space="preserve"> by</w:t>
      </w:r>
      <w:r w:rsidRPr="00B43D43">
        <w:rPr>
          <w:rFonts w:cs="Arial"/>
        </w:rPr>
        <w:t xml:space="preserve"> submitting a </w:t>
      </w:r>
      <w:r w:rsidR="004F4D85" w:rsidRPr="00B43D43">
        <w:rPr>
          <w:rFonts w:cs="Arial"/>
        </w:rPr>
        <w:t>NCHI</w:t>
      </w:r>
      <w:r w:rsidRPr="00B43D43">
        <w:rPr>
          <w:rFonts w:cs="Arial"/>
        </w:rPr>
        <w:t xml:space="preserve">. By using this facility, it enables the force to task and monitor any interventions that may still be appropriate for a </w:t>
      </w:r>
      <w:r w:rsidR="004F4D85" w:rsidRPr="00B43D43">
        <w:rPr>
          <w:rFonts w:cs="Arial"/>
        </w:rPr>
        <w:t>NCHI</w:t>
      </w:r>
      <w:r w:rsidRPr="00B43D43">
        <w:rPr>
          <w:rFonts w:cs="Arial"/>
        </w:rPr>
        <w:t>, as well as monitor any emerging trends, repeat locations</w:t>
      </w:r>
      <w:r w:rsidR="00AC7832" w:rsidRPr="00B43D43">
        <w:rPr>
          <w:rFonts w:cs="Arial"/>
        </w:rPr>
        <w:t>,</w:t>
      </w:r>
      <w:r w:rsidRPr="00B43D43">
        <w:rPr>
          <w:rFonts w:cs="Arial"/>
        </w:rPr>
        <w:t xml:space="preserve"> and protect the public</w:t>
      </w:r>
      <w:r w:rsidRPr="00B475D5">
        <w:rPr>
          <w:rFonts w:cs="Arial"/>
        </w:rPr>
        <w:t>.</w:t>
      </w:r>
    </w:p>
    <w:p w14:paraId="30B500C1" w14:textId="77777777" w:rsidR="005C6247" w:rsidRPr="005C6247" w:rsidRDefault="005C6247" w:rsidP="00090E87">
      <w:pPr>
        <w:rPr>
          <w:rFonts w:cs="Arial"/>
          <w:szCs w:val="22"/>
        </w:rPr>
      </w:pPr>
    </w:p>
    <w:p w14:paraId="19177C81" w14:textId="544ACCC1" w:rsidR="008D169D" w:rsidRPr="008D169D" w:rsidRDefault="0093662D" w:rsidP="00090E87">
      <w:pPr>
        <w:pBdr>
          <w:top w:val="single" w:sz="4" w:space="1" w:color="auto" w:shadow="1"/>
          <w:left w:val="single" w:sz="4" w:space="4" w:color="auto" w:shadow="1"/>
          <w:bottom w:val="single" w:sz="4" w:space="1" w:color="auto" w:shadow="1"/>
          <w:right w:val="single" w:sz="4" w:space="4" w:color="auto" w:shadow="1"/>
        </w:pBdr>
        <w:rPr>
          <w:rFonts w:cs="Arial"/>
        </w:rPr>
      </w:pPr>
      <w:r w:rsidRPr="26CAAFAA">
        <w:rPr>
          <w:rFonts w:cs="Arial"/>
        </w:rPr>
        <w:t xml:space="preserve">For </w:t>
      </w:r>
      <w:proofErr w:type="gramStart"/>
      <w:r w:rsidRPr="26CAAFAA">
        <w:rPr>
          <w:rFonts w:cs="Arial"/>
        </w:rPr>
        <w:t>Example</w:t>
      </w:r>
      <w:proofErr w:type="gramEnd"/>
      <w:r w:rsidRPr="26CAAFAA">
        <w:rPr>
          <w:rFonts w:cs="Arial"/>
        </w:rPr>
        <w:t xml:space="preserve"> “</w:t>
      </w:r>
      <w:r w:rsidR="008D169D" w:rsidRPr="26CAAFAA">
        <w:rPr>
          <w:rFonts w:cs="Arial"/>
        </w:rPr>
        <w:t xml:space="preserve">A heterosexual individual (the </w:t>
      </w:r>
      <w:r w:rsidRPr="26CAAFAA">
        <w:rPr>
          <w:rFonts w:cs="Arial"/>
        </w:rPr>
        <w:t>informant</w:t>
      </w:r>
      <w:r w:rsidR="008D169D" w:rsidRPr="26CAAFAA">
        <w:rPr>
          <w:rFonts w:cs="Arial"/>
        </w:rPr>
        <w:t>) is verbally abused leaving a venue popular with LGBT</w:t>
      </w:r>
      <w:r w:rsidRPr="26CAAFAA">
        <w:rPr>
          <w:rFonts w:cs="Arial"/>
        </w:rPr>
        <w:t>Q</w:t>
      </w:r>
      <w:r w:rsidR="00A83FDE" w:rsidRPr="26CAAFAA">
        <w:rPr>
          <w:rFonts w:cs="Arial"/>
        </w:rPr>
        <w:t>+</w:t>
      </w:r>
      <w:r w:rsidR="008D169D" w:rsidRPr="26CAAFAA">
        <w:rPr>
          <w:rFonts w:cs="Arial"/>
        </w:rPr>
        <w:t xml:space="preserve"> </w:t>
      </w:r>
      <w:r w:rsidR="00A83FDE" w:rsidRPr="26CAAFAA">
        <w:rPr>
          <w:rFonts w:cs="Arial"/>
        </w:rPr>
        <w:t>Community</w:t>
      </w:r>
      <w:r w:rsidR="008D169D" w:rsidRPr="26CAAFAA">
        <w:rPr>
          <w:rFonts w:cs="Arial"/>
        </w:rPr>
        <w:t xml:space="preserve">. They report the incident to the police. A record of the incident is made on the force’s command and control system. A </w:t>
      </w:r>
      <w:r w:rsidR="00823D6E" w:rsidRPr="26CAAFAA">
        <w:rPr>
          <w:rFonts w:cs="Arial"/>
        </w:rPr>
        <w:t>Neighbourhood</w:t>
      </w:r>
      <w:r w:rsidR="008D169D" w:rsidRPr="26CAAFAA">
        <w:rPr>
          <w:rFonts w:cs="Arial"/>
        </w:rPr>
        <w:t xml:space="preserve"> police officer is tasked with following up the </w:t>
      </w:r>
      <w:proofErr w:type="gramStart"/>
      <w:r w:rsidR="008D169D" w:rsidRPr="26CAAFAA">
        <w:rPr>
          <w:rFonts w:cs="Arial"/>
        </w:rPr>
        <w:t>report,</w:t>
      </w:r>
      <w:r w:rsidR="2D123C15" w:rsidRPr="26CAAFAA">
        <w:rPr>
          <w:rFonts w:cs="Arial"/>
        </w:rPr>
        <w:t xml:space="preserve"> </w:t>
      </w:r>
      <w:r w:rsidR="008D169D" w:rsidRPr="26CAAFAA">
        <w:rPr>
          <w:rFonts w:cs="Arial"/>
        </w:rPr>
        <w:t>and</w:t>
      </w:r>
      <w:proofErr w:type="gramEnd"/>
      <w:r w:rsidR="008D169D" w:rsidRPr="26CAAFAA">
        <w:rPr>
          <w:rFonts w:cs="Arial"/>
        </w:rPr>
        <w:t xml:space="preserve"> determines that the incident did not constitute a public order offence. The officer confirms that the incident was motivated by hostility towards LGBT</w:t>
      </w:r>
      <w:r w:rsidR="00A83FDE" w:rsidRPr="26CAAFAA">
        <w:rPr>
          <w:rFonts w:cs="Arial"/>
        </w:rPr>
        <w:t>Q+</w:t>
      </w:r>
      <w:r w:rsidR="008D169D" w:rsidRPr="26CAAFAA">
        <w:rPr>
          <w:rFonts w:cs="Arial"/>
        </w:rPr>
        <w:t xml:space="preserve"> </w:t>
      </w:r>
      <w:r w:rsidR="00111F1E" w:rsidRPr="26CAAFAA">
        <w:rPr>
          <w:rFonts w:cs="Arial"/>
        </w:rPr>
        <w:t>Community</w:t>
      </w:r>
      <w:r w:rsidR="008D169D" w:rsidRPr="26CAAFAA">
        <w:rPr>
          <w:rFonts w:cs="Arial"/>
        </w:rPr>
        <w:t xml:space="preserve"> and is therefore an NCHI (albeit based on a misconception that the complainant was LGBT</w:t>
      </w:r>
      <w:r w:rsidR="00A83FDE" w:rsidRPr="26CAAFAA">
        <w:rPr>
          <w:rFonts w:cs="Arial"/>
        </w:rPr>
        <w:t>Q</w:t>
      </w:r>
      <w:r w:rsidR="00823D6E" w:rsidRPr="26CAAFAA">
        <w:rPr>
          <w:rFonts w:cs="Arial"/>
        </w:rPr>
        <w:t>+</w:t>
      </w:r>
      <w:r w:rsidR="008D169D" w:rsidRPr="26CAAFAA">
        <w:rPr>
          <w:rFonts w:cs="Arial"/>
        </w:rPr>
        <w:t xml:space="preserve">)". </w:t>
      </w:r>
    </w:p>
    <w:p w14:paraId="2AEAAEF3" w14:textId="589799E8" w:rsidR="005C6247" w:rsidRPr="00793A63" w:rsidRDefault="005C6247" w:rsidP="00090E87">
      <w:pPr>
        <w:pBdr>
          <w:top w:val="single" w:sz="4" w:space="1" w:color="auto" w:shadow="1"/>
          <w:left w:val="single" w:sz="4" w:space="4" w:color="auto" w:shadow="1"/>
          <w:bottom w:val="single" w:sz="4" w:space="1" w:color="auto" w:shadow="1"/>
          <w:right w:val="single" w:sz="4" w:space="4" w:color="auto" w:shadow="1"/>
        </w:pBdr>
        <w:rPr>
          <w:rFonts w:cs="Arial"/>
          <w:strike/>
          <w:szCs w:val="22"/>
        </w:rPr>
      </w:pPr>
    </w:p>
    <w:p w14:paraId="08467B05" w14:textId="77777777" w:rsidR="005C6247" w:rsidRPr="005C6247" w:rsidRDefault="005C6247" w:rsidP="00090E87">
      <w:pPr>
        <w:autoSpaceDE w:val="0"/>
        <w:autoSpaceDN w:val="0"/>
        <w:adjustRightInd w:val="0"/>
        <w:rPr>
          <w:rFonts w:cs="Arial"/>
          <w:bCs/>
          <w:color w:val="FF0000"/>
          <w:szCs w:val="22"/>
          <w:lang w:eastAsia="en-GB"/>
        </w:rPr>
      </w:pPr>
    </w:p>
    <w:p w14:paraId="12EA2105" w14:textId="3007E86C" w:rsidR="005C6247" w:rsidRPr="005C6247" w:rsidRDefault="005C6247" w:rsidP="00090E87">
      <w:pPr>
        <w:autoSpaceDE w:val="0"/>
        <w:autoSpaceDN w:val="0"/>
        <w:adjustRightInd w:val="0"/>
        <w:rPr>
          <w:rFonts w:cs="Arial"/>
          <w:bCs/>
          <w:szCs w:val="22"/>
          <w:lang w:eastAsia="en-GB"/>
        </w:rPr>
      </w:pPr>
      <w:r w:rsidRPr="005C6247">
        <w:rPr>
          <w:rFonts w:cs="Arial"/>
          <w:bCs/>
          <w:szCs w:val="22"/>
          <w:lang w:eastAsia="en-GB"/>
        </w:rPr>
        <w:t xml:space="preserve">What must be remembered is that the approach when investigating an initial report of a </w:t>
      </w:r>
      <w:r w:rsidR="006C2EE9">
        <w:rPr>
          <w:rFonts w:cs="Arial"/>
          <w:bCs/>
          <w:szCs w:val="22"/>
          <w:lang w:eastAsia="en-GB"/>
        </w:rPr>
        <w:t>NCHI</w:t>
      </w:r>
      <w:r w:rsidRPr="005C6247">
        <w:rPr>
          <w:rFonts w:cs="Arial"/>
          <w:bCs/>
          <w:szCs w:val="22"/>
          <w:lang w:eastAsia="en-GB"/>
        </w:rPr>
        <w:t xml:space="preserve"> is to decide whether a crime has taken place or not.  </w:t>
      </w:r>
    </w:p>
    <w:p w14:paraId="3B018B1E" w14:textId="77777777" w:rsidR="005C6247" w:rsidRPr="005C6247" w:rsidRDefault="005C6247" w:rsidP="00090E87">
      <w:pPr>
        <w:autoSpaceDE w:val="0"/>
        <w:autoSpaceDN w:val="0"/>
        <w:adjustRightInd w:val="0"/>
        <w:rPr>
          <w:rFonts w:cs="Arial"/>
          <w:bCs/>
          <w:szCs w:val="22"/>
          <w:lang w:eastAsia="en-GB"/>
        </w:rPr>
      </w:pPr>
    </w:p>
    <w:p w14:paraId="4542D09F" w14:textId="61B7607E" w:rsidR="005C6247" w:rsidRPr="005C6247" w:rsidRDefault="005C6247" w:rsidP="00090E87">
      <w:pPr>
        <w:autoSpaceDE w:val="0"/>
        <w:autoSpaceDN w:val="0"/>
        <w:adjustRightInd w:val="0"/>
        <w:rPr>
          <w:rFonts w:cs="Arial"/>
          <w:lang w:eastAsia="en-GB"/>
        </w:rPr>
      </w:pPr>
      <w:r w:rsidRPr="6CC49168">
        <w:rPr>
          <w:rFonts w:cs="Arial"/>
          <w:lang w:eastAsia="en-GB"/>
        </w:rPr>
        <w:t xml:space="preserve">If it is subsequently </w:t>
      </w:r>
      <w:r w:rsidRPr="6CC49168">
        <w:rPr>
          <w:rFonts w:cs="Arial"/>
          <w:b/>
          <w:lang w:eastAsia="en-GB"/>
        </w:rPr>
        <w:t>confirmed that a crime</w:t>
      </w:r>
      <w:r w:rsidRPr="6CC49168">
        <w:rPr>
          <w:rFonts w:cs="Arial"/>
          <w:lang w:eastAsia="en-GB"/>
        </w:rPr>
        <w:t xml:space="preserve"> </w:t>
      </w:r>
      <w:r w:rsidRPr="6CC49168">
        <w:rPr>
          <w:rFonts w:cs="Arial"/>
          <w:b/>
          <w:lang w:eastAsia="en-GB"/>
        </w:rPr>
        <w:t>has not been committed</w:t>
      </w:r>
      <w:r w:rsidRPr="6CC49168">
        <w:rPr>
          <w:rFonts w:cs="Arial"/>
          <w:lang w:eastAsia="en-GB"/>
        </w:rPr>
        <w:t xml:space="preserve">, then consideration should be given as to what interventions are appropriate for that </w:t>
      </w:r>
      <w:r w:rsidR="00890146" w:rsidRPr="6CC49168">
        <w:rPr>
          <w:rFonts w:cs="Arial"/>
          <w:lang w:eastAsia="en-GB"/>
        </w:rPr>
        <w:t>circumstance</w:t>
      </w:r>
      <w:r w:rsidRPr="6CC49168">
        <w:rPr>
          <w:rFonts w:cs="Arial"/>
          <w:lang w:eastAsia="en-GB"/>
        </w:rPr>
        <w:t xml:space="preserve">, bearing in mind that police powers cannot be utilised e.g., powers of entry and search to premises. But in any event, when dealing with a </w:t>
      </w:r>
      <w:r w:rsidR="004D177B" w:rsidRPr="6CC49168">
        <w:rPr>
          <w:rFonts w:cs="Arial"/>
          <w:lang w:eastAsia="en-GB"/>
        </w:rPr>
        <w:t>NCHI</w:t>
      </w:r>
      <w:r w:rsidRPr="6CC49168">
        <w:rPr>
          <w:rFonts w:cs="Arial"/>
          <w:lang w:eastAsia="en-GB"/>
        </w:rPr>
        <w:t xml:space="preserve"> no “subject” or personal details should be recorded unless the NCHI </w:t>
      </w:r>
      <w:r w:rsidR="00B86D5D" w:rsidRPr="6CC49168">
        <w:rPr>
          <w:rFonts w:cs="Arial"/>
          <w:lang w:eastAsia="en-GB"/>
        </w:rPr>
        <w:t xml:space="preserve">Additional Threshold Test </w:t>
      </w:r>
      <w:r w:rsidRPr="6CC49168">
        <w:rPr>
          <w:rFonts w:cs="Arial"/>
          <w:lang w:eastAsia="en-GB"/>
        </w:rPr>
        <w:t xml:space="preserve">is met. In addition, when dealing with a </w:t>
      </w:r>
      <w:r w:rsidR="00793A63" w:rsidRPr="6CC49168">
        <w:rPr>
          <w:rFonts w:cs="Arial"/>
          <w:lang w:eastAsia="en-GB"/>
        </w:rPr>
        <w:t>NCHI</w:t>
      </w:r>
      <w:r w:rsidRPr="6CC49168">
        <w:rPr>
          <w:rFonts w:cs="Arial"/>
          <w:lang w:eastAsia="en-GB"/>
        </w:rPr>
        <w:t xml:space="preserve">, the officer should </w:t>
      </w:r>
      <w:r w:rsidRPr="6CC49168">
        <w:rPr>
          <w:rFonts w:cs="Arial"/>
          <w:lang w:eastAsia="en-GB"/>
        </w:rPr>
        <w:lastRenderedPageBreak/>
        <w:t xml:space="preserve">explain to the </w:t>
      </w:r>
      <w:r w:rsidR="336F60B8" w:rsidRPr="0091C697">
        <w:rPr>
          <w:rFonts w:cs="Arial"/>
          <w:lang w:eastAsia="en-GB"/>
        </w:rPr>
        <w:t>informant</w:t>
      </w:r>
      <w:r w:rsidRPr="6CC49168">
        <w:rPr>
          <w:rFonts w:cs="Arial"/>
          <w:lang w:eastAsia="en-GB"/>
        </w:rPr>
        <w:t xml:space="preserve"> the limitations of any interventions so as not to unrealistically raise their expectations, for example an arrest cannot take place.</w:t>
      </w:r>
    </w:p>
    <w:p w14:paraId="2F4A2B9F" w14:textId="77777777" w:rsidR="005C6247" w:rsidRPr="005C6247" w:rsidRDefault="005C6247" w:rsidP="00090E87">
      <w:pPr>
        <w:autoSpaceDE w:val="0"/>
        <w:autoSpaceDN w:val="0"/>
        <w:adjustRightInd w:val="0"/>
        <w:rPr>
          <w:rFonts w:cs="Arial"/>
          <w:bCs/>
          <w:szCs w:val="22"/>
          <w:lang w:eastAsia="en-GB"/>
        </w:rPr>
      </w:pPr>
    </w:p>
    <w:p w14:paraId="4B782DA8" w14:textId="73D30CF7" w:rsidR="005C6247" w:rsidRPr="005C6247" w:rsidRDefault="005C6247" w:rsidP="00090E87">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rPr>
          <w:rFonts w:cs="Arial"/>
          <w:lang w:eastAsia="en-GB"/>
        </w:rPr>
      </w:pPr>
      <w:r w:rsidRPr="0091C697">
        <w:rPr>
          <w:rFonts w:cs="Arial"/>
          <w:lang w:eastAsia="en-GB"/>
        </w:rPr>
        <w:t>For example: A neighbour, whilst in their own home, hears a conversation taking place in their next</w:t>
      </w:r>
      <w:r w:rsidR="00055D6B" w:rsidRPr="0091C697">
        <w:rPr>
          <w:rFonts w:cs="Arial"/>
          <w:lang w:eastAsia="en-GB"/>
        </w:rPr>
        <w:t>-</w:t>
      </w:r>
      <w:r w:rsidRPr="0091C697">
        <w:rPr>
          <w:rFonts w:cs="Arial"/>
          <w:lang w:eastAsia="en-GB"/>
        </w:rPr>
        <w:t xml:space="preserve">door neighbour’s house (the houses are semi-detached). </w:t>
      </w:r>
      <w:r w:rsidRPr="76ECAAB8">
        <w:rPr>
          <w:rFonts w:cs="Arial"/>
          <w:lang w:eastAsia="en-GB"/>
        </w:rPr>
        <w:t xml:space="preserve">The </w:t>
      </w:r>
      <w:r w:rsidR="02AE6027" w:rsidRPr="76ECAAB8">
        <w:rPr>
          <w:rFonts w:cs="Arial"/>
          <w:lang w:eastAsia="en-GB"/>
        </w:rPr>
        <w:t xml:space="preserve">informant </w:t>
      </w:r>
      <w:r w:rsidRPr="36D44C27">
        <w:rPr>
          <w:rFonts w:cs="Arial"/>
          <w:lang w:eastAsia="en-GB"/>
        </w:rPr>
        <w:t>overhears</w:t>
      </w:r>
      <w:r w:rsidRPr="0091C697">
        <w:rPr>
          <w:rFonts w:cs="Arial"/>
          <w:lang w:eastAsia="en-GB"/>
        </w:rPr>
        <w:t xml:space="preserve"> what they believe to be abusive racist comments and reports this to the police. When the officer attends, they establish that both parties were inside their own dwellings, and therefore, a crime under the Public Order Act has not been committed. The officer submits a </w:t>
      </w:r>
      <w:r w:rsidR="00F548CF" w:rsidRPr="0091C697">
        <w:rPr>
          <w:rFonts w:cs="Arial"/>
          <w:lang w:eastAsia="en-GB"/>
        </w:rPr>
        <w:t xml:space="preserve">NCHI </w:t>
      </w:r>
      <w:r w:rsidRPr="0091C697">
        <w:rPr>
          <w:rFonts w:cs="Arial"/>
          <w:lang w:eastAsia="en-GB"/>
        </w:rPr>
        <w:t>but attends the next</w:t>
      </w:r>
      <w:r w:rsidR="00055D6B" w:rsidRPr="0091C697">
        <w:rPr>
          <w:rFonts w:cs="Arial"/>
          <w:lang w:eastAsia="en-GB"/>
        </w:rPr>
        <w:t>-</w:t>
      </w:r>
      <w:r w:rsidRPr="0091C697">
        <w:rPr>
          <w:rFonts w:cs="Arial"/>
          <w:lang w:eastAsia="en-GB"/>
        </w:rPr>
        <w:t>door neighbour’s house to inform them that their conversation had been overheard and had caused alarm and distress. In addition, they point out that if that same conversation had been overheard in the street, then they may have been liable to arrest and possibly prosecution. The next</w:t>
      </w:r>
      <w:r w:rsidR="00055D6B" w:rsidRPr="0091C697">
        <w:rPr>
          <w:rFonts w:cs="Arial"/>
          <w:lang w:eastAsia="en-GB"/>
        </w:rPr>
        <w:t>-</w:t>
      </w:r>
      <w:r w:rsidRPr="0091C697">
        <w:rPr>
          <w:rFonts w:cs="Arial"/>
          <w:lang w:eastAsia="en-GB"/>
        </w:rPr>
        <w:t>door neighbour apologises for any offence caused no personal details should be recorded.</w:t>
      </w:r>
    </w:p>
    <w:p w14:paraId="5C7C5707" w14:textId="77777777" w:rsidR="005C6247" w:rsidRPr="005C6247" w:rsidRDefault="005C6247" w:rsidP="00090E87">
      <w:pPr>
        <w:spacing w:after="160" w:line="259" w:lineRule="auto"/>
        <w:rPr>
          <w:rFonts w:asciiTheme="minorHAnsi" w:eastAsiaTheme="minorHAnsi" w:hAnsiTheme="minorHAnsi" w:cstheme="minorBidi"/>
          <w:szCs w:val="22"/>
        </w:rPr>
      </w:pPr>
    </w:p>
    <w:p w14:paraId="29238EF2" w14:textId="24506140" w:rsidR="005C6247" w:rsidRPr="005C6247" w:rsidRDefault="005C6247" w:rsidP="00090E87">
      <w:pPr>
        <w:spacing w:after="160" w:line="259" w:lineRule="auto"/>
        <w:rPr>
          <w:rFonts w:eastAsia="Calibri" w:cs="Arial"/>
          <w:szCs w:val="22"/>
        </w:rPr>
      </w:pPr>
      <w:r w:rsidRPr="005C6247">
        <w:rPr>
          <w:rFonts w:eastAsia="Calibri" w:cs="Arial"/>
          <w:szCs w:val="22"/>
        </w:rPr>
        <w:t xml:space="preserve">Due to changes in </w:t>
      </w:r>
      <w:r w:rsidR="008012B7">
        <w:rPr>
          <w:rFonts w:eastAsia="Calibri" w:cs="Arial"/>
          <w:szCs w:val="22"/>
        </w:rPr>
        <w:t>NCHI</w:t>
      </w:r>
      <w:r w:rsidRPr="005C6247">
        <w:rPr>
          <w:rFonts w:eastAsia="Calibri" w:cs="Arial"/>
          <w:szCs w:val="22"/>
        </w:rPr>
        <w:t xml:space="preserve"> legislation an </w:t>
      </w:r>
      <w:r w:rsidRPr="005C6247">
        <w:rPr>
          <w:rFonts w:eastAsia="Calibri" w:cs="Arial"/>
          <w:b/>
          <w:bCs/>
          <w:szCs w:val="22"/>
        </w:rPr>
        <w:t>additional threshold test now applies,</w:t>
      </w:r>
      <w:r w:rsidRPr="005C6247">
        <w:rPr>
          <w:rFonts w:eastAsia="Calibri" w:cs="Arial"/>
          <w:szCs w:val="22"/>
        </w:rPr>
        <w:t xml:space="preserve"> which the recording authority should consider if they are seeking to include a subject’s personal data in a NCHI record.</w:t>
      </w:r>
    </w:p>
    <w:p w14:paraId="542FA6DD" w14:textId="4A72BB86" w:rsidR="005C6247" w:rsidRPr="005C6247" w:rsidRDefault="005C6247" w:rsidP="00090E87">
      <w:pPr>
        <w:spacing w:after="160" w:line="259" w:lineRule="auto"/>
        <w:rPr>
          <w:rFonts w:eastAsia="Calibri" w:cs="Arial"/>
          <w:szCs w:val="22"/>
        </w:rPr>
      </w:pPr>
      <w:r w:rsidRPr="005C6247">
        <w:rPr>
          <w:rFonts w:eastAsia="Calibri" w:cs="Arial"/>
          <w:szCs w:val="22"/>
        </w:rPr>
        <w:t xml:space="preserve">The </w:t>
      </w:r>
      <w:r w:rsidRPr="005C6247">
        <w:rPr>
          <w:rFonts w:eastAsia="Calibri" w:cs="Arial"/>
          <w:i/>
          <w:iCs/>
          <w:szCs w:val="22"/>
        </w:rPr>
        <w:t>least intrusive</w:t>
      </w:r>
      <w:r w:rsidRPr="005C6247">
        <w:rPr>
          <w:rFonts w:eastAsia="Calibri" w:cs="Arial"/>
          <w:szCs w:val="22"/>
        </w:rPr>
        <w:t xml:space="preserve"> method must be used to progress the </w:t>
      </w:r>
      <w:r w:rsidR="00532C04">
        <w:rPr>
          <w:rFonts w:eastAsia="Calibri" w:cs="Arial"/>
          <w:szCs w:val="22"/>
        </w:rPr>
        <w:t xml:space="preserve">NCHI </w:t>
      </w:r>
      <w:r w:rsidRPr="005C6247">
        <w:rPr>
          <w:rFonts w:eastAsia="Calibri" w:cs="Arial"/>
          <w:szCs w:val="22"/>
        </w:rPr>
        <w:t xml:space="preserve">and actions taken must be </w:t>
      </w:r>
      <w:r w:rsidRPr="005C6247">
        <w:rPr>
          <w:rFonts w:eastAsia="Calibri" w:cs="Arial"/>
          <w:i/>
          <w:iCs/>
          <w:szCs w:val="22"/>
        </w:rPr>
        <w:t>proportionate and necessary</w:t>
      </w:r>
      <w:r w:rsidRPr="005C6247">
        <w:rPr>
          <w:rFonts w:eastAsia="Calibri" w:cs="Arial"/>
          <w:szCs w:val="22"/>
        </w:rPr>
        <w:t xml:space="preserve"> using judgement and common sense. </w:t>
      </w:r>
    </w:p>
    <w:p w14:paraId="43215B08" w14:textId="77777777" w:rsidR="005C6247" w:rsidRPr="005C6247" w:rsidRDefault="005C6247" w:rsidP="00090E87">
      <w:pPr>
        <w:spacing w:after="160" w:line="259" w:lineRule="auto"/>
        <w:rPr>
          <w:rFonts w:eastAsia="Calibri" w:cs="Arial"/>
          <w:szCs w:val="22"/>
        </w:rPr>
      </w:pPr>
      <w:r w:rsidRPr="005C6247">
        <w:rPr>
          <w:rFonts w:eastAsia="Calibri" w:cs="Arial"/>
          <w:szCs w:val="22"/>
        </w:rPr>
        <w:t xml:space="preserve">The question to be asked is “does the actions of the subject fall under the freedom of expression protections?” (see </w:t>
      </w:r>
      <w:hyperlink r:id="rId86" w:history="1">
        <w:r w:rsidRPr="005C6247">
          <w:rPr>
            <w:rFonts w:eastAsia="Calibri" w:cs="Arial"/>
            <w:color w:val="0000FF"/>
            <w:szCs w:val="22"/>
            <w:u w:val="single"/>
          </w:rPr>
          <w:t>Protecting freedom of expression – updated guidance | College of Policing</w:t>
        </w:r>
      </w:hyperlink>
      <w:r w:rsidRPr="005C6247">
        <w:rPr>
          <w:rFonts w:eastAsia="Calibri" w:cs="Arial"/>
          <w:szCs w:val="22"/>
        </w:rPr>
        <w:t>)</w:t>
      </w:r>
    </w:p>
    <w:p w14:paraId="71AE0736" w14:textId="6F92EA45" w:rsidR="005C6247" w:rsidRPr="005C6247" w:rsidRDefault="005C6247" w:rsidP="00090E87">
      <w:pPr>
        <w:spacing w:after="160" w:line="259" w:lineRule="auto"/>
        <w:rPr>
          <w:rFonts w:eastAsia="Calibri" w:cs="Arial"/>
          <w:szCs w:val="22"/>
        </w:rPr>
      </w:pPr>
      <w:r w:rsidRPr="005C6247">
        <w:rPr>
          <w:rFonts w:eastAsia="Calibri" w:cs="Arial"/>
          <w:szCs w:val="22"/>
        </w:rPr>
        <w:t>As per normal practice districts will receive a non-</w:t>
      </w:r>
      <w:r w:rsidR="00A20562">
        <w:rPr>
          <w:rFonts w:eastAsia="Calibri" w:cs="Arial"/>
          <w:szCs w:val="22"/>
        </w:rPr>
        <w:t>crime</w:t>
      </w:r>
      <w:r w:rsidRPr="005C6247">
        <w:rPr>
          <w:rFonts w:eastAsia="Calibri" w:cs="Arial"/>
          <w:szCs w:val="22"/>
        </w:rPr>
        <w:t xml:space="preserve"> incident (NCI)</w:t>
      </w:r>
      <w:r w:rsidR="00055D6B">
        <w:rPr>
          <w:rFonts w:eastAsia="Calibri" w:cs="Arial"/>
          <w:szCs w:val="22"/>
        </w:rPr>
        <w:t>,</w:t>
      </w:r>
      <w:r w:rsidRPr="005C6247">
        <w:rPr>
          <w:rFonts w:eastAsia="Calibri" w:cs="Arial"/>
          <w:szCs w:val="22"/>
        </w:rPr>
        <w:t xml:space="preserve"> or </w:t>
      </w:r>
      <w:r w:rsidR="006D2899">
        <w:rPr>
          <w:rFonts w:eastAsia="Calibri" w:cs="Arial"/>
          <w:szCs w:val="22"/>
        </w:rPr>
        <w:t>NCHI</w:t>
      </w:r>
      <w:r w:rsidRPr="005C6247">
        <w:rPr>
          <w:rFonts w:eastAsia="Calibri" w:cs="Arial"/>
          <w:szCs w:val="22"/>
        </w:rPr>
        <w:t xml:space="preserve"> (NCHI) - these will be identified by a D06 ASB hate opening code.</w:t>
      </w:r>
    </w:p>
    <w:p w14:paraId="3C57A37F" w14:textId="77777777" w:rsidR="005C6247" w:rsidRPr="005C6247" w:rsidRDefault="005C6247" w:rsidP="00090E87">
      <w:pPr>
        <w:spacing w:after="160" w:line="259" w:lineRule="auto"/>
        <w:rPr>
          <w:rFonts w:eastAsia="Calibri" w:cs="Arial"/>
          <w:szCs w:val="22"/>
        </w:rPr>
      </w:pPr>
      <w:r w:rsidRPr="005C6247">
        <w:rPr>
          <w:rFonts w:eastAsia="Calibri" w:cs="Arial"/>
          <w:szCs w:val="22"/>
        </w:rPr>
        <w:t xml:space="preserve">A supervisor should clarify that there is sufficient evidence of hostility or prejudice towards persons with a particular characteristic, </w:t>
      </w:r>
    </w:p>
    <w:p w14:paraId="092802CD" w14:textId="77777777" w:rsidR="005C6247" w:rsidRPr="005C6247" w:rsidRDefault="005C6247" w:rsidP="00090E87">
      <w:pPr>
        <w:numPr>
          <w:ilvl w:val="0"/>
          <w:numId w:val="38"/>
        </w:numPr>
        <w:spacing w:after="160" w:line="259" w:lineRule="auto"/>
        <w:rPr>
          <w:rFonts w:cs="Arial"/>
          <w:szCs w:val="22"/>
        </w:rPr>
      </w:pPr>
      <w:r w:rsidRPr="005C6247">
        <w:rPr>
          <w:rFonts w:cs="Arial"/>
          <w:szCs w:val="22"/>
        </w:rPr>
        <w:t xml:space="preserve">with a real risk of significant harm to individuals or groups with a protected characteristic(s) </w:t>
      </w:r>
    </w:p>
    <w:p w14:paraId="5F0026C5" w14:textId="77777777" w:rsidR="005C6247" w:rsidRPr="005C6247" w:rsidRDefault="005C6247" w:rsidP="00090E87">
      <w:pPr>
        <w:spacing w:after="160" w:line="259" w:lineRule="auto"/>
        <w:rPr>
          <w:rFonts w:eastAsia="Calibri" w:cs="Arial"/>
          <w:szCs w:val="22"/>
        </w:rPr>
      </w:pPr>
      <w:r w:rsidRPr="005C6247">
        <w:rPr>
          <w:rFonts w:eastAsia="Calibri" w:cs="Arial"/>
          <w:szCs w:val="22"/>
        </w:rPr>
        <w:t xml:space="preserve">and/or </w:t>
      </w:r>
    </w:p>
    <w:p w14:paraId="23DC4B87" w14:textId="77777777" w:rsidR="005C6247" w:rsidRPr="005C6247" w:rsidRDefault="005C6247" w:rsidP="00090E87">
      <w:pPr>
        <w:numPr>
          <w:ilvl w:val="0"/>
          <w:numId w:val="39"/>
        </w:numPr>
        <w:spacing w:after="160" w:line="259" w:lineRule="auto"/>
        <w:rPr>
          <w:rFonts w:cs="Arial"/>
          <w:szCs w:val="22"/>
        </w:rPr>
      </w:pPr>
      <w:r w:rsidRPr="005C6247">
        <w:rPr>
          <w:rFonts w:cs="Arial"/>
          <w:szCs w:val="22"/>
        </w:rPr>
        <w:t xml:space="preserve">a real risk that a future criminal offence may be committed against individuals or groups with a protected characteristic, including heightened community tensions. </w:t>
      </w:r>
    </w:p>
    <w:p w14:paraId="554A4C77" w14:textId="77777777" w:rsidR="005C6247" w:rsidRPr="005C6247" w:rsidRDefault="005C6247" w:rsidP="00090E87">
      <w:pPr>
        <w:spacing w:after="160" w:line="259" w:lineRule="auto"/>
        <w:rPr>
          <w:rFonts w:eastAsia="Calibri" w:cs="Arial"/>
          <w:szCs w:val="22"/>
        </w:rPr>
      </w:pPr>
      <w:r w:rsidRPr="005C6247">
        <w:rPr>
          <w:rFonts w:eastAsia="Calibri" w:cs="Arial"/>
          <w:szCs w:val="22"/>
        </w:rPr>
        <w:t xml:space="preserve">If the answer is yes, then a NCHI can be recorded but </w:t>
      </w:r>
      <w:r w:rsidRPr="005C6247">
        <w:rPr>
          <w:rFonts w:eastAsia="Calibri" w:cs="Arial"/>
          <w:b/>
          <w:bCs/>
          <w:szCs w:val="22"/>
        </w:rPr>
        <w:t>no</w:t>
      </w:r>
      <w:r w:rsidRPr="005C6247">
        <w:rPr>
          <w:rFonts w:eastAsia="Calibri" w:cs="Arial"/>
          <w:szCs w:val="22"/>
        </w:rPr>
        <w:t xml:space="preserve"> subject personal details should be recorded at this stage. An incident that shows hostility or prejudice only is not enough to add personal details.</w:t>
      </w:r>
    </w:p>
    <w:p w14:paraId="1E644394" w14:textId="1AA973AE" w:rsidR="005C6247" w:rsidRPr="005C6247" w:rsidRDefault="005C6247" w:rsidP="00090E87">
      <w:pPr>
        <w:spacing w:after="160" w:line="259" w:lineRule="auto"/>
        <w:rPr>
          <w:rFonts w:eastAsia="Calibri" w:cs="Arial"/>
          <w:color w:val="C00000"/>
          <w:szCs w:val="22"/>
        </w:rPr>
      </w:pPr>
      <w:r w:rsidRPr="005C6247">
        <w:rPr>
          <w:rFonts w:eastAsia="Calibri" w:cs="Arial"/>
          <w:szCs w:val="22"/>
        </w:rPr>
        <w:t xml:space="preserve">If there is </w:t>
      </w:r>
      <w:r w:rsidRPr="005C6247">
        <w:rPr>
          <w:rFonts w:eastAsia="Calibri" w:cs="Arial"/>
          <w:b/>
          <w:bCs/>
          <w:szCs w:val="22"/>
        </w:rPr>
        <w:t>evidence of intention</w:t>
      </w:r>
      <w:r w:rsidRPr="005C6247">
        <w:rPr>
          <w:rFonts w:eastAsia="Calibri" w:cs="Arial"/>
          <w:szCs w:val="22"/>
        </w:rPr>
        <w:t xml:space="preserve"> by the subject,</w:t>
      </w:r>
      <w:r w:rsidRPr="00F859F2">
        <w:rPr>
          <w:rFonts w:eastAsia="Calibri" w:cs="Arial"/>
          <w:b/>
          <w:bCs/>
          <w:szCs w:val="22"/>
        </w:rPr>
        <w:t xml:space="preserve"> and</w:t>
      </w:r>
      <w:r w:rsidRPr="005C6247">
        <w:rPr>
          <w:rFonts w:eastAsia="Calibri" w:cs="Arial"/>
          <w:szCs w:val="22"/>
        </w:rPr>
        <w:t xml:space="preserve"> </w:t>
      </w:r>
      <w:bookmarkStart w:id="347" w:name="_Hlk130892049"/>
      <w:r w:rsidRPr="005C6247">
        <w:rPr>
          <w:rFonts w:eastAsia="Calibri" w:cs="Arial"/>
          <w:szCs w:val="22"/>
        </w:rPr>
        <w:t>risk of significant harm to individuals or groups with a protected characteristic(s) and/or a real risk that a future criminal offence may be committed against individuals or groups with a protected characteristic(s</w:t>
      </w:r>
      <w:bookmarkEnd w:id="347"/>
      <w:r w:rsidRPr="005C6247">
        <w:rPr>
          <w:rFonts w:eastAsia="Calibri" w:cs="Arial"/>
          <w:szCs w:val="22"/>
        </w:rPr>
        <w:t>), then</w:t>
      </w:r>
      <w:r w:rsidR="00334C0E">
        <w:rPr>
          <w:rFonts w:eastAsia="Calibri" w:cs="Arial"/>
          <w:szCs w:val="22"/>
        </w:rPr>
        <w:t xml:space="preserve"> </w:t>
      </w:r>
      <w:r w:rsidRPr="005C6247">
        <w:rPr>
          <w:rFonts w:eastAsia="Calibri" w:cs="Arial"/>
          <w:szCs w:val="22"/>
        </w:rPr>
        <w:t xml:space="preserve">subject personal details </w:t>
      </w:r>
      <w:r w:rsidRPr="005C6247">
        <w:rPr>
          <w:rFonts w:eastAsia="Calibri" w:cs="Arial"/>
          <w:b/>
          <w:bCs/>
          <w:color w:val="C00000"/>
          <w:szCs w:val="22"/>
          <w:u w:val="single"/>
        </w:rPr>
        <w:t>can</w:t>
      </w:r>
      <w:r w:rsidRPr="005C6247">
        <w:rPr>
          <w:rFonts w:eastAsia="Calibri" w:cs="Arial"/>
          <w:color w:val="C00000"/>
          <w:szCs w:val="22"/>
        </w:rPr>
        <w:t xml:space="preserve"> </w:t>
      </w:r>
      <w:r w:rsidRPr="005C6247">
        <w:rPr>
          <w:rFonts w:eastAsia="Calibri" w:cs="Arial"/>
          <w:szCs w:val="22"/>
        </w:rPr>
        <w:t>be recorded on the NCHI.</w:t>
      </w:r>
    </w:p>
    <w:p w14:paraId="07815026" w14:textId="42EFD602" w:rsidR="005C6247" w:rsidRPr="005C6247" w:rsidRDefault="005C6247" w:rsidP="00090E87">
      <w:pPr>
        <w:spacing w:after="160" w:line="259" w:lineRule="auto"/>
        <w:rPr>
          <w:rFonts w:eastAsia="Calibri" w:cs="Arial"/>
          <w:szCs w:val="22"/>
          <w:u w:val="single"/>
        </w:rPr>
      </w:pPr>
      <w:r w:rsidRPr="005C6247">
        <w:rPr>
          <w:rFonts w:eastAsia="Calibri" w:cs="Arial"/>
          <w:szCs w:val="22"/>
        </w:rPr>
        <w:t xml:space="preserve">Even If there is evidence of intention but there is a </w:t>
      </w:r>
      <w:r w:rsidRPr="005C6247">
        <w:rPr>
          <w:rFonts w:eastAsia="Calibri" w:cs="Arial"/>
          <w:b/>
          <w:bCs/>
          <w:szCs w:val="22"/>
        </w:rPr>
        <w:t>less intrusive</w:t>
      </w:r>
      <w:r w:rsidRPr="005C6247">
        <w:rPr>
          <w:rFonts w:eastAsia="Calibri" w:cs="Arial"/>
          <w:szCs w:val="22"/>
        </w:rPr>
        <w:t xml:space="preserve"> method i.e.</w:t>
      </w:r>
      <w:r w:rsidR="00055D6B">
        <w:rPr>
          <w:rFonts w:eastAsia="Calibri" w:cs="Arial"/>
          <w:szCs w:val="22"/>
        </w:rPr>
        <w:t>,</w:t>
      </w:r>
      <w:r w:rsidRPr="005C6247">
        <w:rPr>
          <w:rFonts w:eastAsia="Calibri" w:cs="Arial"/>
          <w:szCs w:val="22"/>
        </w:rPr>
        <w:t xml:space="preserve"> using location data to document risk of significant harm to individuals or groups with a protected characteristic(s) and/or a real risk that a future criminal offence may be committed against individuals or groups with a protected characteristic(s) then </w:t>
      </w:r>
      <w:r w:rsidRPr="005C6247">
        <w:rPr>
          <w:rFonts w:eastAsia="Calibri" w:cs="Arial"/>
          <w:szCs w:val="22"/>
          <w:u w:val="single"/>
        </w:rPr>
        <w:lastRenderedPageBreak/>
        <w:t xml:space="preserve">subject personal details </w:t>
      </w:r>
      <w:r w:rsidRPr="005C6247">
        <w:rPr>
          <w:rFonts w:eastAsia="Calibri" w:cs="Arial"/>
          <w:b/>
          <w:bCs/>
          <w:szCs w:val="22"/>
          <w:u w:val="single"/>
        </w:rPr>
        <w:t>should not</w:t>
      </w:r>
      <w:r w:rsidRPr="005C6247">
        <w:rPr>
          <w:rFonts w:eastAsia="Calibri" w:cs="Arial"/>
          <w:szCs w:val="22"/>
          <w:u w:val="single"/>
        </w:rPr>
        <w:t xml:space="preserve"> be recorded on the NCHI as another less intrusive option is available.</w:t>
      </w:r>
    </w:p>
    <w:p w14:paraId="06EC6AF2" w14:textId="77777777" w:rsidR="005C6247" w:rsidRPr="005C6247" w:rsidRDefault="005C6247" w:rsidP="00090E87">
      <w:pPr>
        <w:spacing w:after="160" w:line="259" w:lineRule="auto"/>
        <w:rPr>
          <w:rFonts w:eastAsia="Calibri" w:cs="Arial"/>
          <w:szCs w:val="22"/>
        </w:rPr>
      </w:pPr>
      <w:r w:rsidRPr="005C6247">
        <w:rPr>
          <w:rFonts w:eastAsia="Calibri" w:cs="Arial"/>
          <w:szCs w:val="22"/>
        </w:rPr>
        <w:t xml:space="preserve">If the criteria needed to record a NCHI are not met more generally, the recording authority will be required to close the original or any corresponding non-crime incident record. </w:t>
      </w:r>
    </w:p>
    <w:p w14:paraId="36CF6EAD" w14:textId="77777777" w:rsidR="005C6247" w:rsidRPr="005C6247" w:rsidRDefault="005C6247" w:rsidP="00090E87">
      <w:pPr>
        <w:spacing w:after="160" w:line="259" w:lineRule="auto"/>
        <w:rPr>
          <w:rFonts w:eastAsia="Calibri" w:cs="Arial"/>
          <w:szCs w:val="22"/>
        </w:rPr>
      </w:pPr>
      <w:r w:rsidRPr="005C6247">
        <w:rPr>
          <w:rFonts w:eastAsia="Calibri" w:cs="Arial"/>
          <w:szCs w:val="22"/>
        </w:rPr>
        <w:t>The recording authority should ensure that the non-crime incident record does</w:t>
      </w:r>
      <w:r w:rsidRPr="005C6247">
        <w:rPr>
          <w:rFonts w:eastAsia="Calibri" w:cs="Arial"/>
          <w:b/>
          <w:bCs/>
          <w:szCs w:val="22"/>
        </w:rPr>
        <w:t xml:space="preserve"> not</w:t>
      </w:r>
      <w:r w:rsidRPr="005C6247">
        <w:rPr>
          <w:rFonts w:eastAsia="Calibri" w:cs="Arial"/>
          <w:szCs w:val="22"/>
        </w:rPr>
        <w:t xml:space="preserve"> include any subject personal data before closing it, including those taken by the call taker.</w:t>
      </w:r>
    </w:p>
    <w:p w14:paraId="4ED5B57E" w14:textId="479FD822" w:rsidR="005C6247" w:rsidRPr="005C6247" w:rsidRDefault="005C6247" w:rsidP="00090E87">
      <w:pPr>
        <w:spacing w:after="160" w:line="259" w:lineRule="auto"/>
        <w:rPr>
          <w:rFonts w:eastAsiaTheme="minorHAnsi" w:cs="Arial"/>
          <w:szCs w:val="22"/>
        </w:rPr>
      </w:pPr>
      <w:r w:rsidRPr="005C6247">
        <w:rPr>
          <w:rFonts w:eastAsiaTheme="minorHAnsi" w:cs="Arial"/>
          <w:szCs w:val="22"/>
        </w:rPr>
        <w:t xml:space="preserve">For NCHI flow chart please see </w:t>
      </w:r>
      <w:hyperlink r:id="rId87" w:history="1">
        <w:r w:rsidRPr="005C6247">
          <w:rPr>
            <w:rFonts w:eastAsiaTheme="minorHAnsi" w:cs="Arial"/>
            <w:color w:val="0000FF"/>
            <w:szCs w:val="22"/>
            <w:u w:val="single"/>
          </w:rPr>
          <w:t>Recording non-crime incidents perceived by the reporting person to be motivated by hostility (grtrapp.net)</w:t>
        </w:r>
      </w:hyperlink>
      <w:r w:rsidRPr="005C6247">
        <w:rPr>
          <w:rFonts w:eastAsiaTheme="minorHAnsi" w:cs="Arial"/>
          <w:szCs w:val="22"/>
        </w:rPr>
        <w:t xml:space="preserve"> </w:t>
      </w:r>
    </w:p>
    <w:p w14:paraId="43DFB7DF" w14:textId="77777777" w:rsidR="008012E1" w:rsidRDefault="008012E1" w:rsidP="00090E87">
      <w:pPr>
        <w:pStyle w:val="BodyText2"/>
        <w:jc w:val="left"/>
        <w:rPr>
          <w:rFonts w:ascii="Arial" w:hAnsi="Arial" w:cs="Arial"/>
          <w:b/>
          <w:bCs/>
          <w:sz w:val="22"/>
          <w:szCs w:val="22"/>
        </w:rPr>
      </w:pPr>
    </w:p>
    <w:p w14:paraId="789DCD2F" w14:textId="77777777" w:rsidR="008012E1" w:rsidRPr="00884559" w:rsidRDefault="008012E1" w:rsidP="00090E87">
      <w:pPr>
        <w:pStyle w:val="Heading2"/>
        <w:rPr>
          <w:rFonts w:ascii="Arial Black" w:hAnsi="Arial Black"/>
        </w:rPr>
      </w:pPr>
      <w:bookmarkStart w:id="348" w:name="_Toc124164193"/>
      <w:bookmarkStart w:id="349" w:name="_Toc214383291"/>
      <w:r w:rsidRPr="00884559">
        <w:rPr>
          <w:rFonts w:ascii="Arial Black" w:hAnsi="Arial Black"/>
        </w:rPr>
        <w:t>8.</w:t>
      </w:r>
      <w:r w:rsidR="009D3E45" w:rsidRPr="00884559">
        <w:rPr>
          <w:rFonts w:ascii="Arial Black" w:hAnsi="Arial Black"/>
        </w:rPr>
        <w:t>3</w:t>
      </w:r>
      <w:r w:rsidRPr="00884559">
        <w:rPr>
          <w:rFonts w:ascii="Arial Black" w:hAnsi="Arial Black"/>
        </w:rPr>
        <w:tab/>
        <w:t xml:space="preserve">Appendix </w:t>
      </w:r>
      <w:r w:rsidR="009D3E45" w:rsidRPr="00884559">
        <w:rPr>
          <w:rFonts w:ascii="Arial Black" w:hAnsi="Arial Black"/>
        </w:rPr>
        <w:t>C</w:t>
      </w:r>
      <w:r w:rsidRPr="00884559">
        <w:rPr>
          <w:rFonts w:ascii="Arial Black" w:hAnsi="Arial Black"/>
        </w:rPr>
        <w:t xml:space="preserve"> – Disability hate crime</w:t>
      </w:r>
      <w:bookmarkEnd w:id="348"/>
      <w:bookmarkEnd w:id="349"/>
    </w:p>
    <w:p w14:paraId="58D588D9" w14:textId="77777777" w:rsidR="00107FAC" w:rsidRDefault="00107FAC" w:rsidP="00090E87"/>
    <w:p w14:paraId="12EFC194" w14:textId="0B0378E4" w:rsidR="009D3E45" w:rsidRDefault="009D3E45" w:rsidP="00090E87">
      <w:pPr>
        <w:pStyle w:val="BodyText3"/>
        <w:rPr>
          <w:sz w:val="22"/>
          <w:szCs w:val="22"/>
          <w:lang w:val="en-GB"/>
        </w:rPr>
      </w:pPr>
      <w:r w:rsidRPr="45B23670">
        <w:rPr>
          <w:sz w:val="22"/>
          <w:szCs w:val="22"/>
          <w:lang w:val="en-GB"/>
        </w:rPr>
        <w:t xml:space="preserve">This section highlights the </w:t>
      </w:r>
      <w:proofErr w:type="gramStart"/>
      <w:r w:rsidRPr="45B23670">
        <w:rPr>
          <w:sz w:val="22"/>
          <w:szCs w:val="22"/>
          <w:lang w:val="en-GB"/>
        </w:rPr>
        <w:t>particular issues</w:t>
      </w:r>
      <w:proofErr w:type="gramEnd"/>
      <w:r w:rsidRPr="45B23670">
        <w:rPr>
          <w:sz w:val="22"/>
          <w:szCs w:val="22"/>
          <w:lang w:val="en-GB"/>
        </w:rPr>
        <w:t xml:space="preserve"> affecting disabled people and is intended to assist GMP in improving the service it provides to them.</w:t>
      </w:r>
    </w:p>
    <w:p w14:paraId="12E20EF4" w14:textId="77777777" w:rsidR="009D3E45" w:rsidRDefault="009D3E45" w:rsidP="00090E87">
      <w:pPr>
        <w:pStyle w:val="BodyText3"/>
        <w:rPr>
          <w:sz w:val="22"/>
          <w:szCs w:val="22"/>
        </w:rPr>
      </w:pPr>
    </w:p>
    <w:p w14:paraId="0564655C" w14:textId="7870192D" w:rsidR="009D3E45" w:rsidRDefault="009D3E45" w:rsidP="00090E87">
      <w:pPr>
        <w:pStyle w:val="BodyText3"/>
        <w:rPr>
          <w:sz w:val="22"/>
          <w:szCs w:val="22"/>
        </w:rPr>
      </w:pPr>
      <w:r>
        <w:rPr>
          <w:sz w:val="22"/>
          <w:szCs w:val="22"/>
        </w:rPr>
        <w:t xml:space="preserve">In recent years, the police have noted some distinct features in the types of hate crime </w:t>
      </w:r>
      <w:r w:rsidR="009361BF">
        <w:rPr>
          <w:sz w:val="22"/>
          <w:szCs w:val="22"/>
        </w:rPr>
        <w:t>experienced by disabled people.</w:t>
      </w:r>
      <w:r>
        <w:rPr>
          <w:sz w:val="22"/>
          <w:szCs w:val="22"/>
        </w:rPr>
        <w:t xml:space="preserve"> It is believed that disabled people are more likely to know the </w:t>
      </w:r>
      <w:r w:rsidR="00111092">
        <w:rPr>
          <w:sz w:val="22"/>
          <w:szCs w:val="22"/>
        </w:rPr>
        <w:t>perpetrator</w:t>
      </w:r>
      <w:r>
        <w:rPr>
          <w:sz w:val="22"/>
          <w:szCs w:val="22"/>
        </w:rPr>
        <w:t xml:space="preserve"> and to be subjected to continual and escalating abuse from the same </w:t>
      </w:r>
      <w:r w:rsidR="009361BF">
        <w:rPr>
          <w:sz w:val="22"/>
          <w:szCs w:val="22"/>
        </w:rPr>
        <w:t>offender or group of offenders.</w:t>
      </w:r>
      <w:r>
        <w:rPr>
          <w:sz w:val="22"/>
          <w:szCs w:val="22"/>
        </w:rPr>
        <w:t xml:space="preserve"> There have been many reported such cases where disabled people have been randomly targeted for abuse or attack in the street or on public transport, but many others where they have been subjected to systematic ill-treatment which often builds in intensity.</w:t>
      </w:r>
    </w:p>
    <w:p w14:paraId="107F797A" w14:textId="33DB099D" w:rsidR="005F5BC4" w:rsidRPr="003906CA" w:rsidRDefault="003906CA" w:rsidP="00090E87">
      <w:pPr>
        <w:pStyle w:val="BodyText3"/>
        <w:rPr>
          <w:i/>
          <w:sz w:val="22"/>
          <w:szCs w:val="22"/>
          <w:lang w:val="en-GB"/>
        </w:rPr>
      </w:pPr>
      <w:r w:rsidRPr="45B23670">
        <w:rPr>
          <w:i/>
          <w:sz w:val="22"/>
          <w:szCs w:val="22"/>
          <w:lang w:val="en-GB"/>
        </w:rPr>
        <w:t>N.B Some victims/informants of disability Hate Crime or NCHI may not identify as having a disability and therefore a sensitive approach will be required when explaining the need to record a disability hate crime under Home Office crime recording standards.</w:t>
      </w:r>
    </w:p>
    <w:p w14:paraId="77912F2B" w14:textId="77777777" w:rsidR="009D3E45" w:rsidRDefault="009D3E45" w:rsidP="00090E87">
      <w:pPr>
        <w:pStyle w:val="BodyText3"/>
        <w:rPr>
          <w:sz w:val="22"/>
          <w:szCs w:val="22"/>
        </w:rPr>
      </w:pPr>
    </w:p>
    <w:p w14:paraId="17CB8008" w14:textId="77777777" w:rsidR="009D3E45" w:rsidRPr="00D831B7" w:rsidRDefault="009D3E45" w:rsidP="00090E87">
      <w:pPr>
        <w:pStyle w:val="BodyText3"/>
        <w:rPr>
          <w:b/>
          <w:sz w:val="22"/>
          <w:szCs w:val="22"/>
        </w:rPr>
      </w:pPr>
      <w:r w:rsidRPr="00D831B7">
        <w:rPr>
          <w:b/>
          <w:sz w:val="22"/>
          <w:szCs w:val="22"/>
        </w:rPr>
        <w:t>Vulnerability</w:t>
      </w:r>
    </w:p>
    <w:p w14:paraId="74FB6CAC" w14:textId="77777777" w:rsidR="009D3E45" w:rsidRDefault="009D3E45" w:rsidP="00090E87">
      <w:pPr>
        <w:pStyle w:val="BodyText3"/>
        <w:rPr>
          <w:sz w:val="22"/>
          <w:szCs w:val="22"/>
        </w:rPr>
      </w:pPr>
    </w:p>
    <w:p w14:paraId="6C850468" w14:textId="51C2F68F" w:rsidR="009D3E45" w:rsidRDefault="009D3E45" w:rsidP="00090E87">
      <w:pPr>
        <w:pStyle w:val="BodyText3"/>
        <w:rPr>
          <w:sz w:val="22"/>
          <w:szCs w:val="22"/>
        </w:rPr>
      </w:pPr>
      <w:r>
        <w:rPr>
          <w:sz w:val="22"/>
          <w:szCs w:val="22"/>
        </w:rPr>
        <w:t>There have also been occasions when disability hate crime has not been recognised for what it is, leading to incidents not being flagged as disab</w:t>
      </w:r>
      <w:r w:rsidR="009361BF">
        <w:rPr>
          <w:sz w:val="22"/>
          <w:szCs w:val="22"/>
        </w:rPr>
        <w:t xml:space="preserve">ility </w:t>
      </w:r>
      <w:r w:rsidR="00761B09">
        <w:rPr>
          <w:sz w:val="22"/>
          <w:szCs w:val="22"/>
          <w:lang w:val="en-GB"/>
        </w:rPr>
        <w:t>NCHIs</w:t>
      </w:r>
      <w:r w:rsidR="009361BF">
        <w:rPr>
          <w:sz w:val="22"/>
          <w:szCs w:val="22"/>
        </w:rPr>
        <w:t xml:space="preserve"> or </w:t>
      </w:r>
      <w:r w:rsidR="00BA753F">
        <w:rPr>
          <w:sz w:val="22"/>
          <w:szCs w:val="22"/>
          <w:lang w:val="en-GB"/>
        </w:rPr>
        <w:t xml:space="preserve">hate </w:t>
      </w:r>
      <w:r w:rsidR="009361BF">
        <w:rPr>
          <w:sz w:val="22"/>
          <w:szCs w:val="22"/>
        </w:rPr>
        <w:t>crimes.</w:t>
      </w:r>
      <w:r>
        <w:rPr>
          <w:sz w:val="22"/>
          <w:szCs w:val="22"/>
        </w:rPr>
        <w:t xml:space="preserve"> There has often been a focus on the victim</w:t>
      </w:r>
      <w:r w:rsidR="00BA753F">
        <w:rPr>
          <w:sz w:val="22"/>
          <w:szCs w:val="22"/>
          <w:lang w:val="en-GB"/>
        </w:rPr>
        <w:t>/</w:t>
      </w:r>
      <w:r w:rsidR="3C530635" w:rsidRPr="36D44C27">
        <w:rPr>
          <w:sz w:val="22"/>
          <w:szCs w:val="22"/>
          <w:lang w:val="en-GB"/>
        </w:rPr>
        <w:t>informant</w:t>
      </w:r>
      <w:r>
        <w:rPr>
          <w:sz w:val="22"/>
          <w:szCs w:val="22"/>
        </w:rPr>
        <w:t xml:space="preserve"> being vulnerable, without additional consideration being given to disability hostility or motivation.</w:t>
      </w:r>
    </w:p>
    <w:p w14:paraId="460708C9" w14:textId="77777777" w:rsidR="009D3E45" w:rsidRDefault="009D3E45" w:rsidP="00090E87">
      <w:pPr>
        <w:pStyle w:val="BodyText3"/>
        <w:rPr>
          <w:sz w:val="22"/>
          <w:szCs w:val="22"/>
        </w:rPr>
      </w:pPr>
    </w:p>
    <w:p w14:paraId="16E8DC5E" w14:textId="4162B987" w:rsidR="009D3E45" w:rsidRDefault="009D3E45" w:rsidP="00090E87">
      <w:pPr>
        <w:pStyle w:val="BodyText3"/>
        <w:rPr>
          <w:sz w:val="22"/>
          <w:szCs w:val="22"/>
          <w:lang w:val="en-GB"/>
        </w:rPr>
      </w:pPr>
      <w:r w:rsidRPr="45B23670">
        <w:rPr>
          <w:sz w:val="22"/>
          <w:szCs w:val="22"/>
          <w:lang w:val="en-GB"/>
        </w:rPr>
        <w:t>The term ‘vulnerable’ has many meanings in</w:t>
      </w:r>
      <w:r w:rsidR="009361BF" w:rsidRPr="45B23670">
        <w:rPr>
          <w:sz w:val="22"/>
          <w:szCs w:val="22"/>
          <w:lang w:val="en-GB"/>
        </w:rPr>
        <w:t xml:space="preserve"> different policing situations.</w:t>
      </w:r>
      <w:r w:rsidRPr="45B23670">
        <w:rPr>
          <w:sz w:val="22"/>
          <w:szCs w:val="22"/>
          <w:lang w:val="en-GB"/>
        </w:rPr>
        <w:t xml:space="preserve"> It also has some legal definitions.  </w:t>
      </w:r>
    </w:p>
    <w:p w14:paraId="7E5AB15A" w14:textId="77777777" w:rsidR="009D3E45" w:rsidRDefault="009D3E45" w:rsidP="00090E87">
      <w:pPr>
        <w:pStyle w:val="BodyText3"/>
        <w:rPr>
          <w:sz w:val="22"/>
          <w:szCs w:val="22"/>
        </w:rPr>
      </w:pPr>
    </w:p>
    <w:p w14:paraId="7852B42A" w14:textId="348272D2" w:rsidR="009D3E45" w:rsidRDefault="009D3E45" w:rsidP="00090E87">
      <w:pPr>
        <w:pStyle w:val="BodyText3"/>
        <w:rPr>
          <w:sz w:val="22"/>
          <w:szCs w:val="22"/>
          <w:lang w:val="en-GB"/>
        </w:rPr>
      </w:pPr>
      <w:r w:rsidRPr="45B23670">
        <w:rPr>
          <w:sz w:val="22"/>
          <w:szCs w:val="22"/>
          <w:lang w:val="en-GB"/>
        </w:rPr>
        <w:t xml:space="preserve">Sometimes the nature of a person’s disability makes it easier for the offender </w:t>
      </w:r>
      <w:r w:rsidR="009361BF" w:rsidRPr="45B23670">
        <w:rPr>
          <w:sz w:val="22"/>
          <w:szCs w:val="22"/>
          <w:lang w:val="en-GB"/>
        </w:rPr>
        <w:t>to commit a particular offence.</w:t>
      </w:r>
      <w:r w:rsidRPr="45B23670">
        <w:rPr>
          <w:sz w:val="22"/>
          <w:szCs w:val="22"/>
          <w:lang w:val="en-GB"/>
        </w:rPr>
        <w:t xml:space="preserve"> This is sometimes referred to as the victim being vulnerable or an ‘easy target’ and no further thought is given to the issue of hostility.  This approach should not be followed – a person’s vulnerability is not by re</w:t>
      </w:r>
      <w:r w:rsidR="009361BF" w:rsidRPr="45B23670">
        <w:rPr>
          <w:sz w:val="22"/>
          <w:szCs w:val="22"/>
          <w:lang w:val="en-GB"/>
        </w:rPr>
        <w:t>ason of their disability alone.</w:t>
      </w:r>
      <w:r w:rsidRPr="45B23670">
        <w:rPr>
          <w:sz w:val="22"/>
          <w:szCs w:val="22"/>
          <w:lang w:val="en-GB"/>
        </w:rPr>
        <w:t xml:space="preserve"> It is the particular situation in which they may find </w:t>
      </w:r>
      <w:proofErr w:type="gramStart"/>
      <w:r w:rsidRPr="45B23670">
        <w:rPr>
          <w:sz w:val="22"/>
          <w:szCs w:val="22"/>
          <w:lang w:val="en-GB"/>
        </w:rPr>
        <w:t>themselves  and</w:t>
      </w:r>
      <w:proofErr w:type="gramEnd"/>
      <w:r w:rsidRPr="45B23670">
        <w:rPr>
          <w:sz w:val="22"/>
          <w:szCs w:val="22"/>
          <w:lang w:val="en-GB"/>
        </w:rPr>
        <w:t xml:space="preserve"> which is then exploited that makes them susceptible to be targeted for s</w:t>
      </w:r>
      <w:r w:rsidR="009361BF" w:rsidRPr="45B23670">
        <w:rPr>
          <w:sz w:val="22"/>
          <w:szCs w:val="22"/>
          <w:lang w:val="en-GB"/>
        </w:rPr>
        <w:t>ome types of criminal offences.</w:t>
      </w:r>
      <w:r w:rsidRPr="45B23670">
        <w:rPr>
          <w:sz w:val="22"/>
          <w:szCs w:val="22"/>
          <w:lang w:val="en-GB"/>
        </w:rPr>
        <w:t xml:space="preserve"> An offender who targets a disabled person to exploit this situation may be motivated wholly or partially by hostility and so is the more culpable for its, and the courts can sentence accordingly.</w:t>
      </w:r>
    </w:p>
    <w:p w14:paraId="2E68B68C" w14:textId="77777777" w:rsidR="009D3E45" w:rsidRDefault="009D3E45" w:rsidP="00090E87">
      <w:pPr>
        <w:pStyle w:val="BodyText3"/>
        <w:rPr>
          <w:sz w:val="22"/>
          <w:szCs w:val="22"/>
        </w:rPr>
      </w:pPr>
    </w:p>
    <w:p w14:paraId="22BCCC1D" w14:textId="77777777" w:rsidR="009D3E45" w:rsidRPr="003E7F5B" w:rsidRDefault="009D3E45" w:rsidP="00090E87">
      <w:pPr>
        <w:pStyle w:val="BodyText3"/>
        <w:rPr>
          <w:b/>
          <w:sz w:val="22"/>
          <w:szCs w:val="22"/>
        </w:rPr>
      </w:pPr>
      <w:r>
        <w:rPr>
          <w:b/>
          <w:sz w:val="22"/>
          <w:szCs w:val="22"/>
        </w:rPr>
        <w:t>‘</w:t>
      </w:r>
      <w:r w:rsidRPr="003E7F5B">
        <w:rPr>
          <w:b/>
          <w:sz w:val="22"/>
          <w:szCs w:val="22"/>
        </w:rPr>
        <w:t>Mate crime</w:t>
      </w:r>
      <w:r>
        <w:rPr>
          <w:b/>
          <w:sz w:val="22"/>
          <w:szCs w:val="22"/>
        </w:rPr>
        <w:t>’</w:t>
      </w:r>
    </w:p>
    <w:p w14:paraId="3FEF4C0D" w14:textId="77777777" w:rsidR="009D3E45" w:rsidRDefault="009D3E45" w:rsidP="00090E87">
      <w:pPr>
        <w:pStyle w:val="BodyText3"/>
        <w:rPr>
          <w:sz w:val="22"/>
          <w:szCs w:val="22"/>
        </w:rPr>
      </w:pPr>
    </w:p>
    <w:p w14:paraId="5A456E8E" w14:textId="701B06DC" w:rsidR="009D3E45" w:rsidRDefault="009D3E45" w:rsidP="00090E87">
      <w:pPr>
        <w:pStyle w:val="BodyText3"/>
        <w:rPr>
          <w:sz w:val="22"/>
          <w:szCs w:val="22"/>
        </w:rPr>
      </w:pPr>
      <w:r>
        <w:rPr>
          <w:sz w:val="22"/>
          <w:szCs w:val="22"/>
        </w:rPr>
        <w:lastRenderedPageBreak/>
        <w:t>This is a term used by some people to describe the persistent problem of disabled victims who are harmed in abusive relationships by offenders who either set out to, or take the opportunity offered by the re</w:t>
      </w:r>
      <w:r w:rsidR="009361BF">
        <w:rPr>
          <w:sz w:val="22"/>
          <w:szCs w:val="22"/>
        </w:rPr>
        <w:t>lationship to abuse the victim.</w:t>
      </w:r>
      <w:r>
        <w:rPr>
          <w:sz w:val="22"/>
          <w:szCs w:val="22"/>
        </w:rPr>
        <w:t xml:space="preserve"> Abuse can be financial or violent and </w:t>
      </w:r>
      <w:r w:rsidR="009361BF">
        <w:rPr>
          <w:sz w:val="22"/>
          <w:szCs w:val="22"/>
        </w:rPr>
        <w:t>often has an escalating nature.</w:t>
      </w:r>
      <w:r>
        <w:rPr>
          <w:sz w:val="22"/>
          <w:szCs w:val="22"/>
        </w:rPr>
        <w:t xml:space="preserve"> Although a category of ‘mate crime’ is not recorded within GMP or nationally, there needs to be an understanding of the term if the victim</w:t>
      </w:r>
      <w:r w:rsidR="00674307">
        <w:rPr>
          <w:sz w:val="22"/>
          <w:szCs w:val="22"/>
          <w:lang w:val="en-GB"/>
        </w:rPr>
        <w:t>/</w:t>
      </w:r>
      <w:r w:rsidR="5CAA7D2B" w:rsidRPr="4311B22D">
        <w:rPr>
          <w:sz w:val="22"/>
          <w:szCs w:val="22"/>
          <w:lang w:val="en-GB"/>
        </w:rPr>
        <w:t>informan</w:t>
      </w:r>
      <w:r w:rsidR="00674307" w:rsidRPr="4311B22D">
        <w:rPr>
          <w:sz w:val="22"/>
          <w:szCs w:val="22"/>
          <w:lang w:val="en-GB"/>
        </w:rPr>
        <w:t>t</w:t>
      </w:r>
      <w:r>
        <w:rPr>
          <w:sz w:val="22"/>
          <w:szCs w:val="22"/>
        </w:rPr>
        <w:t xml:space="preserve"> uses it, and that such a report is likely to be a disability hate crime or </w:t>
      </w:r>
      <w:r w:rsidR="00674307">
        <w:rPr>
          <w:sz w:val="22"/>
          <w:szCs w:val="22"/>
          <w:lang w:val="en-GB"/>
        </w:rPr>
        <w:t>NCHI</w:t>
      </w:r>
      <w:r>
        <w:rPr>
          <w:sz w:val="22"/>
          <w:szCs w:val="22"/>
        </w:rPr>
        <w:t>.</w:t>
      </w:r>
    </w:p>
    <w:p w14:paraId="34AF23A4" w14:textId="77777777" w:rsidR="009D3E45" w:rsidRDefault="009D3E45" w:rsidP="00090E87">
      <w:pPr>
        <w:pStyle w:val="BodyText3"/>
        <w:rPr>
          <w:sz w:val="22"/>
          <w:szCs w:val="22"/>
        </w:rPr>
      </w:pPr>
    </w:p>
    <w:p w14:paraId="3DF70D31" w14:textId="77777777" w:rsidR="009D3E45" w:rsidRPr="003157A8" w:rsidRDefault="009D3E45" w:rsidP="00090E87">
      <w:pPr>
        <w:pStyle w:val="BodyText3"/>
        <w:rPr>
          <w:b/>
          <w:sz w:val="22"/>
          <w:szCs w:val="22"/>
        </w:rPr>
      </w:pPr>
      <w:r w:rsidRPr="003157A8">
        <w:rPr>
          <w:b/>
          <w:sz w:val="22"/>
          <w:szCs w:val="22"/>
        </w:rPr>
        <w:t>Nature of disability hate crime</w:t>
      </w:r>
    </w:p>
    <w:p w14:paraId="49C1D6A2" w14:textId="77777777" w:rsidR="009D3E45" w:rsidRDefault="009D3E45" w:rsidP="00090E87">
      <w:pPr>
        <w:pStyle w:val="BodyText3"/>
        <w:rPr>
          <w:sz w:val="22"/>
          <w:szCs w:val="22"/>
        </w:rPr>
      </w:pPr>
    </w:p>
    <w:p w14:paraId="2C53E9C8" w14:textId="472A0A96" w:rsidR="009D3E45" w:rsidRDefault="009D3E45" w:rsidP="00090E87">
      <w:pPr>
        <w:pStyle w:val="BodyText3"/>
        <w:rPr>
          <w:sz w:val="22"/>
          <w:szCs w:val="22"/>
          <w:lang w:val="en-GB"/>
        </w:rPr>
      </w:pPr>
      <w:r w:rsidRPr="45B23670">
        <w:rPr>
          <w:sz w:val="22"/>
          <w:szCs w:val="22"/>
          <w:lang w:val="en-GB"/>
        </w:rPr>
        <w:t>Below are some examples the demonstrate the nature of disability hate crime:</w:t>
      </w:r>
    </w:p>
    <w:p w14:paraId="2A3C6AD6" w14:textId="77777777" w:rsidR="009D3E45" w:rsidRDefault="009D3E45" w:rsidP="00090E87">
      <w:pPr>
        <w:pStyle w:val="BodyText3"/>
        <w:rPr>
          <w:sz w:val="22"/>
          <w:szCs w:val="22"/>
        </w:rPr>
      </w:pPr>
    </w:p>
    <w:p w14:paraId="6ADB4AAA" w14:textId="4B01EF7C" w:rsidR="009D3E45" w:rsidRDefault="009D3E45" w:rsidP="00090E87">
      <w:pPr>
        <w:pStyle w:val="BodyText3"/>
        <w:numPr>
          <w:ilvl w:val="0"/>
          <w:numId w:val="3"/>
        </w:numPr>
        <w:rPr>
          <w:sz w:val="22"/>
          <w:szCs w:val="22"/>
          <w:lang w:val="en-GB"/>
        </w:rPr>
      </w:pPr>
      <w:r w:rsidRPr="45B23670">
        <w:rPr>
          <w:sz w:val="22"/>
          <w:szCs w:val="22"/>
          <w:lang w:val="en-GB"/>
        </w:rPr>
        <w:t>While there are many random attacks on disabled people from strangers, perpetrators are often ‘friends’, carers, acquaintances, or neighbours,</w:t>
      </w:r>
    </w:p>
    <w:p w14:paraId="79CC3B10" w14:textId="77777777" w:rsidR="009D3E45" w:rsidRDefault="004052E7" w:rsidP="00090E87">
      <w:pPr>
        <w:pStyle w:val="BodyText3"/>
        <w:numPr>
          <w:ilvl w:val="0"/>
          <w:numId w:val="3"/>
        </w:numPr>
        <w:rPr>
          <w:sz w:val="22"/>
          <w:szCs w:val="22"/>
        </w:rPr>
      </w:pPr>
      <w:r>
        <w:rPr>
          <w:sz w:val="22"/>
          <w:szCs w:val="22"/>
        </w:rPr>
        <w:t>Incidents escalate in severity or can be sustained attacks and/or involve excessive violence,</w:t>
      </w:r>
    </w:p>
    <w:p w14:paraId="2B02D6D1" w14:textId="77777777" w:rsidR="009D3E45" w:rsidRDefault="00696043" w:rsidP="00090E87">
      <w:pPr>
        <w:pStyle w:val="BodyText3"/>
        <w:numPr>
          <w:ilvl w:val="0"/>
          <w:numId w:val="3"/>
        </w:numPr>
        <w:rPr>
          <w:sz w:val="22"/>
          <w:szCs w:val="22"/>
        </w:rPr>
      </w:pPr>
      <w:r>
        <w:rPr>
          <w:sz w:val="22"/>
          <w:szCs w:val="22"/>
        </w:rPr>
        <w:t>Absence of derogatory words (commonly heard as part of racist and other hate crimes) can make gathering evidence of hostility more difficult</w:t>
      </w:r>
      <w:r w:rsidR="004052E7">
        <w:rPr>
          <w:sz w:val="22"/>
          <w:szCs w:val="22"/>
        </w:rPr>
        <w:t>,</w:t>
      </w:r>
    </w:p>
    <w:p w14:paraId="26F7C919" w14:textId="77777777" w:rsidR="009D3E45" w:rsidRDefault="004052E7" w:rsidP="00090E87">
      <w:pPr>
        <w:pStyle w:val="BodyText3"/>
        <w:numPr>
          <w:ilvl w:val="0"/>
          <w:numId w:val="3"/>
        </w:numPr>
        <w:rPr>
          <w:sz w:val="22"/>
          <w:szCs w:val="22"/>
        </w:rPr>
      </w:pPr>
      <w:r>
        <w:rPr>
          <w:sz w:val="22"/>
          <w:szCs w:val="22"/>
        </w:rPr>
        <w:t>Multiple perpetrators are involved in incidents, condoning and encouraging the main offender(s) – often filming this on their mobile phones and sending pictures to friends and social networking sites,</w:t>
      </w:r>
    </w:p>
    <w:p w14:paraId="0AEA8E44" w14:textId="593E3D55" w:rsidR="002057A9" w:rsidRDefault="002057A9" w:rsidP="00090E87">
      <w:pPr>
        <w:pStyle w:val="BodyText3"/>
        <w:numPr>
          <w:ilvl w:val="0"/>
          <w:numId w:val="3"/>
        </w:numPr>
        <w:rPr>
          <w:sz w:val="22"/>
          <w:szCs w:val="22"/>
          <w:lang w:val="en-GB"/>
        </w:rPr>
      </w:pPr>
      <w:r w:rsidRPr="45B23670">
        <w:rPr>
          <w:sz w:val="22"/>
          <w:szCs w:val="22"/>
          <w:lang w:val="en-GB"/>
        </w:rPr>
        <w:t>Cruelty, humiliation or degrading treatment, often related to the nature of the disability, e.g. destroying mobility aids</w:t>
      </w:r>
      <w:r w:rsidR="0044290F" w:rsidRPr="45B23670">
        <w:rPr>
          <w:sz w:val="22"/>
          <w:szCs w:val="22"/>
          <w:lang w:val="en-GB"/>
        </w:rPr>
        <w:t>,</w:t>
      </w:r>
    </w:p>
    <w:p w14:paraId="6360736F" w14:textId="77777777" w:rsidR="009D3E45" w:rsidRDefault="004052E7" w:rsidP="00090E87">
      <w:pPr>
        <w:pStyle w:val="BodyText3"/>
        <w:numPr>
          <w:ilvl w:val="0"/>
          <w:numId w:val="3"/>
        </w:numPr>
        <w:rPr>
          <w:sz w:val="22"/>
          <w:szCs w:val="22"/>
        </w:rPr>
      </w:pPr>
      <w:r>
        <w:rPr>
          <w:sz w:val="22"/>
          <w:szCs w:val="22"/>
        </w:rPr>
        <w:t>False accusations of the victim being a paedophile or similar taunt</w:t>
      </w:r>
      <w:r w:rsidR="001214E5">
        <w:rPr>
          <w:sz w:val="22"/>
          <w:szCs w:val="22"/>
        </w:rPr>
        <w:t>s.</w:t>
      </w:r>
    </w:p>
    <w:p w14:paraId="06395407" w14:textId="77777777" w:rsidR="001214E5" w:rsidRDefault="001214E5" w:rsidP="00090E87">
      <w:pPr>
        <w:pStyle w:val="BodyText3"/>
        <w:rPr>
          <w:sz w:val="22"/>
          <w:szCs w:val="22"/>
        </w:rPr>
      </w:pPr>
    </w:p>
    <w:p w14:paraId="605936D4" w14:textId="15E10585" w:rsidR="001214E5" w:rsidRPr="001214E5" w:rsidRDefault="001214E5" w:rsidP="00090E87">
      <w:pPr>
        <w:pStyle w:val="BodyText3"/>
        <w:rPr>
          <w:b/>
          <w:sz w:val="22"/>
          <w:szCs w:val="22"/>
          <w:lang w:val="en-GB"/>
        </w:rPr>
      </w:pPr>
      <w:r w:rsidRPr="45B23670">
        <w:rPr>
          <w:b/>
          <w:sz w:val="22"/>
          <w:szCs w:val="22"/>
          <w:lang w:val="en-GB"/>
        </w:rPr>
        <w:t>Attacks on assistance dogs</w:t>
      </w:r>
    </w:p>
    <w:p w14:paraId="59995C40" w14:textId="77777777" w:rsidR="001214E5" w:rsidRDefault="001214E5" w:rsidP="00090E87">
      <w:pPr>
        <w:pStyle w:val="BodyText3"/>
        <w:rPr>
          <w:sz w:val="22"/>
          <w:szCs w:val="22"/>
        </w:rPr>
      </w:pPr>
    </w:p>
    <w:p w14:paraId="6B74D90A" w14:textId="17BC8A15" w:rsidR="00F0671C" w:rsidRDefault="004405EC" w:rsidP="00090E87">
      <w:pPr>
        <w:pStyle w:val="BodyText3"/>
        <w:rPr>
          <w:sz w:val="22"/>
          <w:szCs w:val="22"/>
          <w:lang w:val="en-GB"/>
        </w:rPr>
      </w:pPr>
      <w:r w:rsidRPr="45B23670">
        <w:rPr>
          <w:sz w:val="22"/>
          <w:szCs w:val="22"/>
          <w:lang w:val="en-GB"/>
        </w:rPr>
        <w:t xml:space="preserve">Assistance dogs </w:t>
      </w:r>
      <w:r w:rsidR="00EB1EDF" w:rsidRPr="45B23670">
        <w:rPr>
          <w:sz w:val="22"/>
          <w:szCs w:val="22"/>
          <w:lang w:val="en-GB"/>
        </w:rPr>
        <w:t xml:space="preserve">don’t just </w:t>
      </w:r>
      <w:r w:rsidRPr="45B23670">
        <w:rPr>
          <w:sz w:val="22"/>
          <w:szCs w:val="22"/>
          <w:lang w:val="en-GB"/>
        </w:rPr>
        <w:t>provide valuable support to disabled people</w:t>
      </w:r>
      <w:r w:rsidR="00F0671C" w:rsidRPr="45B23670">
        <w:rPr>
          <w:sz w:val="22"/>
          <w:szCs w:val="22"/>
          <w:lang w:val="en-GB"/>
        </w:rPr>
        <w:t>, they undertake essential tasks so that their owners can</w:t>
      </w:r>
      <w:r w:rsidRPr="45B23670">
        <w:rPr>
          <w:sz w:val="22"/>
          <w:szCs w:val="22"/>
          <w:lang w:val="en-GB"/>
        </w:rPr>
        <w:t xml:space="preserve"> lead independent</w:t>
      </w:r>
      <w:r w:rsidR="00F0671C" w:rsidRPr="45B23670">
        <w:rPr>
          <w:sz w:val="22"/>
          <w:szCs w:val="22"/>
          <w:lang w:val="en-GB"/>
        </w:rPr>
        <w:t>, fulfilling</w:t>
      </w:r>
      <w:r w:rsidRPr="45B23670">
        <w:rPr>
          <w:sz w:val="22"/>
          <w:szCs w:val="22"/>
          <w:lang w:val="en-GB"/>
        </w:rPr>
        <w:t xml:space="preserve"> lives</w:t>
      </w:r>
      <w:r w:rsidR="00F0671C" w:rsidRPr="45B23670">
        <w:rPr>
          <w:sz w:val="22"/>
          <w:szCs w:val="22"/>
          <w:lang w:val="en-GB"/>
        </w:rPr>
        <w:t>.</w:t>
      </w:r>
    </w:p>
    <w:p w14:paraId="7CB75402" w14:textId="77777777" w:rsidR="00130585" w:rsidRDefault="00130585" w:rsidP="00090E87">
      <w:pPr>
        <w:pStyle w:val="BodyText3"/>
        <w:rPr>
          <w:sz w:val="22"/>
          <w:szCs w:val="22"/>
        </w:rPr>
      </w:pPr>
    </w:p>
    <w:p w14:paraId="201EC8D7" w14:textId="2D36E097" w:rsidR="00130585" w:rsidRDefault="00130585" w:rsidP="00090E87">
      <w:pPr>
        <w:pStyle w:val="BodyText3"/>
        <w:rPr>
          <w:sz w:val="22"/>
          <w:szCs w:val="22"/>
          <w:lang w:val="en-GB"/>
        </w:rPr>
      </w:pPr>
      <w:r w:rsidRPr="45B23670">
        <w:rPr>
          <w:sz w:val="22"/>
          <w:szCs w:val="22"/>
          <w:lang w:val="en-GB"/>
        </w:rPr>
        <w:t>Attacks on assistance dogs can have a devastating impact no</w:t>
      </w:r>
      <w:r w:rsidR="00FB7A2C" w:rsidRPr="45B23670">
        <w:rPr>
          <w:sz w:val="22"/>
          <w:szCs w:val="22"/>
          <w:lang w:val="en-GB"/>
        </w:rPr>
        <w:t>t</w:t>
      </w:r>
      <w:r w:rsidRPr="45B23670">
        <w:rPr>
          <w:sz w:val="22"/>
          <w:szCs w:val="22"/>
          <w:lang w:val="en-GB"/>
        </w:rPr>
        <w:t xml:space="preserve"> only on the dog that is injured, but also the owner as it can create a great deal of anxiety and red</w:t>
      </w:r>
      <w:r w:rsidR="009361BF" w:rsidRPr="45B23670">
        <w:rPr>
          <w:sz w:val="22"/>
          <w:szCs w:val="22"/>
          <w:lang w:val="en-GB"/>
        </w:rPr>
        <w:t>uce a person’s sense of safety.</w:t>
      </w:r>
      <w:r w:rsidRPr="45B23670">
        <w:rPr>
          <w:sz w:val="22"/>
          <w:szCs w:val="22"/>
          <w:lang w:val="en-GB"/>
        </w:rPr>
        <w:t xml:space="preserve"> Time without an assistance dog, which undergoes intensive and </w:t>
      </w:r>
      <w:r w:rsidR="00FB7A2C" w:rsidRPr="45B23670">
        <w:rPr>
          <w:sz w:val="22"/>
          <w:szCs w:val="22"/>
          <w:lang w:val="en-GB"/>
        </w:rPr>
        <w:t>specific training, can be very detriment</w:t>
      </w:r>
      <w:r w:rsidR="009361BF" w:rsidRPr="45B23670">
        <w:rPr>
          <w:sz w:val="22"/>
          <w:szCs w:val="22"/>
          <w:lang w:val="en-GB"/>
        </w:rPr>
        <w:t>al to the freedom of the owner.</w:t>
      </w:r>
      <w:r w:rsidR="00FB7A2C" w:rsidRPr="45B23670">
        <w:rPr>
          <w:sz w:val="22"/>
          <w:szCs w:val="22"/>
          <w:lang w:val="en-GB"/>
        </w:rPr>
        <w:t xml:space="preserve"> On occasions, some assistance dogs may be retired from service leaving the disabled person with</w:t>
      </w:r>
      <w:r w:rsidR="009361BF" w:rsidRPr="45B23670">
        <w:rPr>
          <w:sz w:val="22"/>
          <w:szCs w:val="22"/>
          <w:lang w:val="en-GB"/>
        </w:rPr>
        <w:t>out the support that they need.</w:t>
      </w:r>
      <w:r w:rsidR="00FB7A2C" w:rsidRPr="45B23670">
        <w:rPr>
          <w:sz w:val="22"/>
          <w:szCs w:val="22"/>
          <w:lang w:val="en-GB"/>
        </w:rPr>
        <w:t xml:space="preserve"> </w:t>
      </w:r>
      <w:proofErr w:type="gramStart"/>
      <w:r w:rsidR="00FB7A2C" w:rsidRPr="45B23670">
        <w:rPr>
          <w:sz w:val="22"/>
          <w:szCs w:val="22"/>
          <w:lang w:val="en-GB"/>
        </w:rPr>
        <w:t>So</w:t>
      </w:r>
      <w:proofErr w:type="gramEnd"/>
      <w:r w:rsidR="00FB7A2C" w:rsidRPr="45B23670">
        <w:rPr>
          <w:sz w:val="22"/>
          <w:szCs w:val="22"/>
          <w:lang w:val="en-GB"/>
        </w:rPr>
        <w:t xml:space="preserve"> the impact of attacks on assistance dogs cannot be underestimated.</w:t>
      </w:r>
    </w:p>
    <w:p w14:paraId="580B9A2C" w14:textId="77777777" w:rsidR="00F0671C" w:rsidRDefault="00F0671C" w:rsidP="00090E87">
      <w:pPr>
        <w:pStyle w:val="BodyText3"/>
        <w:rPr>
          <w:sz w:val="22"/>
          <w:szCs w:val="22"/>
        </w:rPr>
      </w:pPr>
    </w:p>
    <w:p w14:paraId="5026816B" w14:textId="29EE40FA" w:rsidR="00F0671C" w:rsidRDefault="00F0671C" w:rsidP="00090E87">
      <w:pPr>
        <w:pStyle w:val="BodyText3"/>
        <w:rPr>
          <w:sz w:val="22"/>
          <w:szCs w:val="22"/>
        </w:rPr>
      </w:pPr>
      <w:r>
        <w:rPr>
          <w:sz w:val="22"/>
          <w:szCs w:val="22"/>
        </w:rPr>
        <w:t>Sadly, every month around the country</w:t>
      </w:r>
      <w:r w:rsidR="00FB7A2C">
        <w:rPr>
          <w:sz w:val="22"/>
          <w:szCs w:val="22"/>
        </w:rPr>
        <w:t xml:space="preserve"> such attacks do take place </w:t>
      </w:r>
      <w:r>
        <w:rPr>
          <w:sz w:val="22"/>
          <w:szCs w:val="22"/>
        </w:rPr>
        <w:t xml:space="preserve">– these may be as a result of poor dog owner control </w:t>
      </w:r>
      <w:r w:rsidR="00130585">
        <w:rPr>
          <w:sz w:val="22"/>
          <w:szCs w:val="22"/>
        </w:rPr>
        <w:t xml:space="preserve">or a deliberate act by another dog owner; </w:t>
      </w:r>
      <w:r w:rsidR="00BD2DD8">
        <w:rPr>
          <w:sz w:val="22"/>
          <w:szCs w:val="22"/>
        </w:rPr>
        <w:t>potentially</w:t>
      </w:r>
      <w:r w:rsidR="00130585">
        <w:rPr>
          <w:sz w:val="22"/>
          <w:szCs w:val="22"/>
        </w:rPr>
        <w:t xml:space="preserve"> using their own dog as a w</w:t>
      </w:r>
      <w:r w:rsidR="009361BF">
        <w:rPr>
          <w:sz w:val="22"/>
          <w:szCs w:val="22"/>
        </w:rPr>
        <w:t>eapon against an assistance dog</w:t>
      </w:r>
      <w:r w:rsidR="009361BF">
        <w:rPr>
          <w:sz w:val="22"/>
          <w:szCs w:val="22"/>
          <w:lang w:val="en-GB"/>
        </w:rPr>
        <w:t>.</w:t>
      </w:r>
      <w:r w:rsidR="00C40F44">
        <w:rPr>
          <w:sz w:val="22"/>
          <w:szCs w:val="22"/>
        </w:rPr>
        <w:t xml:space="preserve"> In </w:t>
      </w:r>
      <w:r w:rsidR="00D945FE">
        <w:rPr>
          <w:sz w:val="22"/>
          <w:szCs w:val="22"/>
        </w:rPr>
        <w:t xml:space="preserve">the latter </w:t>
      </w:r>
      <w:r w:rsidR="00C40F44">
        <w:rPr>
          <w:sz w:val="22"/>
          <w:szCs w:val="22"/>
        </w:rPr>
        <w:t xml:space="preserve">circumstances when there has been </w:t>
      </w:r>
      <w:r w:rsidR="0066061C">
        <w:rPr>
          <w:sz w:val="22"/>
          <w:szCs w:val="22"/>
          <w:lang w:val="en-GB"/>
        </w:rPr>
        <w:t>deliberate</w:t>
      </w:r>
      <w:r w:rsidR="00C40F44">
        <w:rPr>
          <w:sz w:val="22"/>
          <w:szCs w:val="22"/>
        </w:rPr>
        <w:t xml:space="preserve"> involvement of a person in </w:t>
      </w:r>
      <w:r w:rsidR="00BD2DD8">
        <w:rPr>
          <w:sz w:val="22"/>
          <w:szCs w:val="22"/>
        </w:rPr>
        <w:t xml:space="preserve">an attack on an assistance dog, whether that be – for example - that person kicking the assistance dog, or deliberately setting their own dog on the assistance dog, then this should be flagged as a disability hate crime and then the exploration of hostility and/or motivation due to disability can be explored.  </w:t>
      </w:r>
    </w:p>
    <w:p w14:paraId="703FD43D" w14:textId="77777777" w:rsidR="00D945FE" w:rsidRDefault="00D945FE" w:rsidP="00090E87">
      <w:pPr>
        <w:pStyle w:val="BodyText3"/>
        <w:rPr>
          <w:sz w:val="22"/>
          <w:szCs w:val="22"/>
        </w:rPr>
      </w:pPr>
    </w:p>
    <w:p w14:paraId="5BBE175A" w14:textId="6B779E02" w:rsidR="0066061C" w:rsidRDefault="0048432B" w:rsidP="00090E87">
      <w:pPr>
        <w:pStyle w:val="BodyText3"/>
        <w:rPr>
          <w:rStyle w:val="Hyperlink"/>
          <w:sz w:val="16"/>
          <w:szCs w:val="16"/>
          <w:lang w:val="en-GB"/>
        </w:rPr>
      </w:pPr>
      <w:r>
        <w:rPr>
          <w:sz w:val="22"/>
          <w:szCs w:val="22"/>
        </w:rPr>
        <w:t>Officers dealing with an attack on an assistance dog should refer to</w:t>
      </w:r>
      <w:r w:rsidR="0066061C">
        <w:rPr>
          <w:sz w:val="22"/>
          <w:szCs w:val="22"/>
          <w:lang w:val="en-GB"/>
        </w:rPr>
        <w:t xml:space="preserve"> </w:t>
      </w:r>
      <w:hyperlink r:id="rId88" w:history="1">
        <w:r w:rsidR="0066061C" w:rsidRPr="00AC30B6">
          <w:rPr>
            <w:rStyle w:val="Hyperlink"/>
            <w:sz w:val="22"/>
            <w:szCs w:val="22"/>
            <w:lang w:val="en-GB"/>
          </w:rPr>
          <w:t>GMP’s Dog Related Incidents Policy and Procedures</w:t>
        </w:r>
      </w:hyperlink>
    </w:p>
    <w:p w14:paraId="4FDECB24" w14:textId="77777777" w:rsidR="009E1ACF" w:rsidRDefault="009E1ACF" w:rsidP="00090E87">
      <w:pPr>
        <w:pStyle w:val="BodyText3"/>
        <w:rPr>
          <w:rStyle w:val="Hyperlink"/>
          <w:sz w:val="16"/>
          <w:szCs w:val="16"/>
          <w:lang w:val="en-GB"/>
        </w:rPr>
      </w:pPr>
    </w:p>
    <w:p w14:paraId="67E201B6" w14:textId="39737C9C" w:rsidR="00884559" w:rsidRDefault="009D3E45" w:rsidP="00090E87">
      <w:pPr>
        <w:rPr>
          <w:bCs/>
          <w:szCs w:val="22"/>
        </w:rPr>
      </w:pPr>
      <w:r w:rsidRPr="00681B42">
        <w:rPr>
          <w:bCs/>
          <w:szCs w:val="22"/>
        </w:rPr>
        <w:t>Therefore, in GMP we have introduced a key policy change to our approach to disability hate crime</w:t>
      </w:r>
      <w:r w:rsidR="001A6C9C" w:rsidRPr="00681B42">
        <w:rPr>
          <w:bCs/>
          <w:szCs w:val="22"/>
        </w:rPr>
        <w:t>, as follows:</w:t>
      </w:r>
    </w:p>
    <w:p w14:paraId="1E80314F" w14:textId="77777777" w:rsidR="00884559" w:rsidRDefault="00884559" w:rsidP="00090E87">
      <w:pPr>
        <w:rPr>
          <w:bCs/>
          <w:szCs w:val="22"/>
        </w:rPr>
      </w:pPr>
      <w:r>
        <w:rPr>
          <w:bCs/>
          <w:szCs w:val="22"/>
        </w:rPr>
        <w:br w:type="page"/>
      </w:r>
    </w:p>
    <w:p w14:paraId="1397DA7E" w14:textId="77777777" w:rsidR="009D3E45" w:rsidRDefault="009D3E45" w:rsidP="00090E87">
      <w:pPr>
        <w:pStyle w:val="BodyText3"/>
        <w:pBdr>
          <w:top w:val="single" w:sz="4" w:space="1" w:color="auto" w:shadow="1"/>
          <w:left w:val="single" w:sz="4" w:space="4" w:color="auto" w:shadow="1"/>
          <w:bottom w:val="single" w:sz="4" w:space="1" w:color="auto" w:shadow="1"/>
          <w:right w:val="single" w:sz="4" w:space="4" w:color="auto" w:shadow="1"/>
        </w:pBdr>
        <w:shd w:val="clear" w:color="auto" w:fill="DBE5F1"/>
        <w:rPr>
          <w:b/>
          <w:sz w:val="22"/>
          <w:szCs w:val="22"/>
        </w:rPr>
      </w:pPr>
      <w:r w:rsidRPr="006D55D3">
        <w:rPr>
          <w:b/>
          <w:sz w:val="22"/>
          <w:szCs w:val="22"/>
        </w:rPr>
        <w:lastRenderedPageBreak/>
        <w:t>Whenever you are dealing with a disabled victim of crime, you must ask yourself:</w:t>
      </w:r>
    </w:p>
    <w:p w14:paraId="43A5DACE" w14:textId="77777777" w:rsidR="002057A9" w:rsidRDefault="002057A9" w:rsidP="00090E87">
      <w:pPr>
        <w:pStyle w:val="BodyText3"/>
        <w:pBdr>
          <w:top w:val="single" w:sz="4" w:space="1" w:color="auto" w:shadow="1"/>
          <w:left w:val="single" w:sz="4" w:space="4" w:color="auto" w:shadow="1"/>
          <w:bottom w:val="single" w:sz="4" w:space="1" w:color="auto" w:shadow="1"/>
          <w:right w:val="single" w:sz="4" w:space="4" w:color="auto" w:shadow="1"/>
        </w:pBdr>
        <w:shd w:val="clear" w:color="auto" w:fill="DBE5F1"/>
        <w:rPr>
          <w:b/>
          <w:sz w:val="22"/>
          <w:szCs w:val="22"/>
        </w:rPr>
      </w:pPr>
    </w:p>
    <w:p w14:paraId="4CC7F22B" w14:textId="77777777" w:rsidR="002057A9" w:rsidRPr="006D55D3" w:rsidRDefault="002057A9" w:rsidP="00090E87">
      <w:pPr>
        <w:pStyle w:val="BodyText3"/>
        <w:pBdr>
          <w:top w:val="single" w:sz="4" w:space="1" w:color="auto" w:shadow="1"/>
          <w:left w:val="single" w:sz="4" w:space="4" w:color="auto" w:shadow="1"/>
          <w:bottom w:val="single" w:sz="4" w:space="1" w:color="auto" w:shadow="1"/>
          <w:right w:val="single" w:sz="4" w:space="4" w:color="auto" w:shadow="1"/>
        </w:pBdr>
        <w:shd w:val="clear" w:color="auto" w:fill="DBE5F1"/>
        <w:rPr>
          <w:b/>
          <w:sz w:val="22"/>
          <w:szCs w:val="22"/>
        </w:rPr>
      </w:pPr>
      <w:r>
        <w:rPr>
          <w:b/>
          <w:sz w:val="22"/>
          <w:szCs w:val="22"/>
        </w:rPr>
        <w:t>‘Would this have happened to the victim if they were not disabled?’</w:t>
      </w:r>
    </w:p>
    <w:p w14:paraId="2DA23397" w14:textId="77777777" w:rsidR="009D3E45" w:rsidRDefault="009D3E45" w:rsidP="00090E87">
      <w:pPr>
        <w:pStyle w:val="BodyText3"/>
        <w:pBdr>
          <w:top w:val="single" w:sz="4" w:space="1" w:color="auto" w:shadow="1"/>
          <w:left w:val="single" w:sz="4" w:space="4" w:color="auto" w:shadow="1"/>
          <w:bottom w:val="single" w:sz="4" w:space="1" w:color="auto" w:shadow="1"/>
          <w:right w:val="single" w:sz="4" w:space="4" w:color="auto" w:shadow="1"/>
        </w:pBdr>
        <w:shd w:val="clear" w:color="auto" w:fill="DBE5F1"/>
        <w:rPr>
          <w:sz w:val="22"/>
          <w:szCs w:val="22"/>
        </w:rPr>
      </w:pPr>
    </w:p>
    <w:p w14:paraId="42A1E4C6" w14:textId="2753805C" w:rsidR="009D3E45" w:rsidRPr="006D55D3" w:rsidRDefault="009D3E45" w:rsidP="00090E87">
      <w:pPr>
        <w:pStyle w:val="BodyText3"/>
        <w:pBdr>
          <w:top w:val="single" w:sz="4" w:space="1" w:color="auto" w:shadow="1"/>
          <w:left w:val="single" w:sz="4" w:space="4" w:color="auto" w:shadow="1"/>
          <w:bottom w:val="single" w:sz="4" w:space="1" w:color="auto" w:shadow="1"/>
          <w:right w:val="single" w:sz="4" w:space="4" w:color="auto" w:shadow="1"/>
        </w:pBdr>
        <w:shd w:val="clear" w:color="auto" w:fill="DBE5F1"/>
        <w:rPr>
          <w:b/>
          <w:sz w:val="22"/>
          <w:szCs w:val="22"/>
          <w:lang w:val="en-GB"/>
        </w:rPr>
      </w:pPr>
      <w:r w:rsidRPr="45B23670">
        <w:rPr>
          <w:b/>
          <w:sz w:val="22"/>
          <w:szCs w:val="22"/>
          <w:lang w:val="en-GB"/>
        </w:rPr>
        <w:t xml:space="preserve">‘Why is this </w:t>
      </w:r>
      <w:r w:rsidRPr="45B23670">
        <w:rPr>
          <w:b/>
          <w:sz w:val="22"/>
          <w:szCs w:val="22"/>
          <w:u w:val="single"/>
          <w:lang w:val="en-GB"/>
        </w:rPr>
        <w:t>not</w:t>
      </w:r>
      <w:r w:rsidRPr="45B23670">
        <w:rPr>
          <w:b/>
          <w:sz w:val="22"/>
          <w:szCs w:val="22"/>
          <w:lang w:val="en-GB"/>
        </w:rPr>
        <w:t xml:space="preserve"> a disability hate crime?’.  </w:t>
      </w:r>
    </w:p>
    <w:p w14:paraId="57D24D41" w14:textId="77777777" w:rsidR="009D3E45" w:rsidRDefault="009D3E45" w:rsidP="00090E87">
      <w:pPr>
        <w:pStyle w:val="BodyText3"/>
        <w:pBdr>
          <w:top w:val="single" w:sz="4" w:space="1" w:color="auto" w:shadow="1"/>
          <w:left w:val="single" w:sz="4" w:space="4" w:color="auto" w:shadow="1"/>
          <w:bottom w:val="single" w:sz="4" w:space="1" w:color="auto" w:shadow="1"/>
          <w:right w:val="single" w:sz="4" w:space="4" w:color="auto" w:shadow="1"/>
        </w:pBdr>
        <w:shd w:val="clear" w:color="auto" w:fill="DBE5F1"/>
        <w:rPr>
          <w:sz w:val="22"/>
          <w:szCs w:val="22"/>
        </w:rPr>
      </w:pPr>
    </w:p>
    <w:p w14:paraId="39EAA1D6" w14:textId="0ED3BCF2" w:rsidR="009D3E45" w:rsidRDefault="009D3E45" w:rsidP="00090E87">
      <w:pPr>
        <w:pStyle w:val="BodyText3"/>
        <w:pBdr>
          <w:top w:val="single" w:sz="4" w:space="1" w:color="auto" w:shadow="1"/>
          <w:left w:val="single" w:sz="4" w:space="4" w:color="auto" w:shadow="1"/>
          <w:bottom w:val="single" w:sz="4" w:space="1" w:color="auto" w:shadow="1"/>
          <w:right w:val="single" w:sz="4" w:space="4" w:color="auto" w:shadow="1"/>
        </w:pBdr>
        <w:shd w:val="clear" w:color="auto" w:fill="DBE5F1"/>
        <w:rPr>
          <w:sz w:val="22"/>
          <w:szCs w:val="22"/>
        </w:rPr>
      </w:pPr>
      <w:r>
        <w:rPr>
          <w:sz w:val="22"/>
          <w:szCs w:val="22"/>
        </w:rPr>
        <w:t xml:space="preserve">In the absence of any </w:t>
      </w:r>
      <w:r w:rsidR="001A6C9C">
        <w:rPr>
          <w:sz w:val="22"/>
          <w:szCs w:val="22"/>
        </w:rPr>
        <w:t xml:space="preserve">other </w:t>
      </w:r>
      <w:r>
        <w:rPr>
          <w:sz w:val="22"/>
          <w:szCs w:val="22"/>
        </w:rPr>
        <w:t xml:space="preserve">clear motivating factor, </w:t>
      </w:r>
      <w:r w:rsidR="00F641AB">
        <w:rPr>
          <w:sz w:val="22"/>
          <w:szCs w:val="22"/>
          <w:lang w:val="en-GB"/>
        </w:rPr>
        <w:t xml:space="preserve">consideration </w:t>
      </w:r>
      <w:r w:rsidR="00F641AB" w:rsidRPr="00F641AB">
        <w:rPr>
          <w:b/>
          <w:sz w:val="22"/>
          <w:szCs w:val="22"/>
          <w:lang w:val="en-GB"/>
        </w:rPr>
        <w:t>must</w:t>
      </w:r>
      <w:r w:rsidR="00F641AB">
        <w:rPr>
          <w:sz w:val="22"/>
          <w:szCs w:val="22"/>
          <w:lang w:val="en-GB"/>
        </w:rPr>
        <w:t xml:space="preserve"> be given as to whether </w:t>
      </w:r>
      <w:r>
        <w:rPr>
          <w:sz w:val="22"/>
          <w:szCs w:val="22"/>
        </w:rPr>
        <w:t xml:space="preserve">the incident or crime </w:t>
      </w:r>
      <w:r w:rsidR="00A072FD" w:rsidRPr="00F641AB">
        <w:rPr>
          <w:sz w:val="22"/>
          <w:szCs w:val="22"/>
          <w:lang w:val="en-GB"/>
        </w:rPr>
        <w:t>should</w:t>
      </w:r>
      <w:r>
        <w:rPr>
          <w:sz w:val="22"/>
          <w:szCs w:val="22"/>
        </w:rPr>
        <w:t xml:space="preserve"> be flagged as a disability hate crime </w:t>
      </w:r>
      <w:r w:rsidR="00F641AB">
        <w:rPr>
          <w:sz w:val="22"/>
          <w:szCs w:val="22"/>
          <w:lang w:val="en-GB"/>
        </w:rPr>
        <w:t>-</w:t>
      </w:r>
      <w:r>
        <w:rPr>
          <w:sz w:val="22"/>
          <w:szCs w:val="22"/>
        </w:rPr>
        <w:t xml:space="preserve"> the exploration of disability motivation can </w:t>
      </w:r>
      <w:r w:rsidR="00F641AB">
        <w:rPr>
          <w:sz w:val="22"/>
          <w:szCs w:val="22"/>
          <w:lang w:val="en-GB"/>
        </w:rPr>
        <w:t xml:space="preserve">then </w:t>
      </w:r>
      <w:r>
        <w:rPr>
          <w:sz w:val="22"/>
          <w:szCs w:val="22"/>
        </w:rPr>
        <w:t>include within investigation and interview strategies, whether or not such evidence is later established.</w:t>
      </w:r>
    </w:p>
    <w:p w14:paraId="794F65CE" w14:textId="77777777" w:rsidR="009D3E45" w:rsidRDefault="009D3E45" w:rsidP="00090E87">
      <w:pPr>
        <w:pStyle w:val="BodyText3"/>
        <w:pBdr>
          <w:top w:val="single" w:sz="4" w:space="1" w:color="auto" w:shadow="1"/>
          <w:left w:val="single" w:sz="4" w:space="4" w:color="auto" w:shadow="1"/>
          <w:bottom w:val="single" w:sz="4" w:space="1" w:color="auto" w:shadow="1"/>
          <w:right w:val="single" w:sz="4" w:space="4" w:color="auto" w:shadow="1"/>
        </w:pBdr>
        <w:shd w:val="clear" w:color="auto" w:fill="DBE5F1"/>
        <w:rPr>
          <w:sz w:val="22"/>
          <w:szCs w:val="22"/>
        </w:rPr>
      </w:pPr>
    </w:p>
    <w:p w14:paraId="76019295" w14:textId="77777777" w:rsidR="009D3E45" w:rsidRDefault="009D3E45" w:rsidP="00090E87">
      <w:pPr>
        <w:pStyle w:val="BodyText3"/>
        <w:rPr>
          <w:sz w:val="22"/>
          <w:szCs w:val="22"/>
        </w:rPr>
      </w:pPr>
    </w:p>
    <w:p w14:paraId="7338F6F3" w14:textId="77777777" w:rsidR="00585DB6" w:rsidRPr="00884559" w:rsidRDefault="00585DB6" w:rsidP="00090E87">
      <w:pPr>
        <w:pStyle w:val="Heading2"/>
        <w:ind w:left="720" w:hanging="720"/>
        <w:rPr>
          <w:rFonts w:ascii="Arial Black" w:hAnsi="Arial Black"/>
          <w:lang w:val="en-GB"/>
        </w:rPr>
      </w:pPr>
      <w:bookmarkStart w:id="350" w:name="_Toc124164194"/>
      <w:bookmarkStart w:id="351" w:name="_Toc214383292"/>
      <w:r w:rsidRPr="00884559">
        <w:rPr>
          <w:rFonts w:ascii="Arial Black" w:hAnsi="Arial Black"/>
        </w:rPr>
        <w:t>8.4</w:t>
      </w:r>
      <w:r w:rsidRPr="00884559">
        <w:rPr>
          <w:rFonts w:ascii="Arial Black" w:hAnsi="Arial Black"/>
        </w:rPr>
        <w:tab/>
        <w:t xml:space="preserve">Appendix D – </w:t>
      </w:r>
      <w:r w:rsidR="00DC4450" w:rsidRPr="00884559">
        <w:rPr>
          <w:rFonts w:ascii="Arial Black" w:hAnsi="Arial Black"/>
          <w:lang w:val="en-GB"/>
        </w:rPr>
        <w:t xml:space="preserve">Transgender hate crime relating to unauthorised </w:t>
      </w:r>
      <w:r w:rsidRPr="00884559">
        <w:rPr>
          <w:rFonts w:ascii="Arial Black" w:hAnsi="Arial Black"/>
          <w:lang w:val="en-GB"/>
        </w:rPr>
        <w:t>breaches of the Gender Recognition Act</w:t>
      </w:r>
      <w:r w:rsidR="00DC4450" w:rsidRPr="00884559">
        <w:rPr>
          <w:rFonts w:ascii="Arial Black" w:hAnsi="Arial Black"/>
          <w:lang w:val="en-GB"/>
        </w:rPr>
        <w:t xml:space="preserve"> 2004</w:t>
      </w:r>
      <w:bookmarkEnd w:id="350"/>
      <w:bookmarkEnd w:id="351"/>
    </w:p>
    <w:p w14:paraId="6B66CC73" w14:textId="77777777" w:rsidR="00DC4450" w:rsidRDefault="00DC4450" w:rsidP="00090E87"/>
    <w:p w14:paraId="61BE4180" w14:textId="77777777" w:rsidR="00DC4450" w:rsidRPr="00DC4450" w:rsidRDefault="00DC4450" w:rsidP="00090E87">
      <w:pPr>
        <w:rPr>
          <w:rFonts w:cs="Arial"/>
          <w:szCs w:val="22"/>
        </w:rPr>
      </w:pPr>
      <w:r w:rsidRPr="00DC4450">
        <w:rPr>
          <w:rFonts w:cs="Arial"/>
          <w:szCs w:val="22"/>
        </w:rPr>
        <w:t xml:space="preserve">The Gender Recognition Act 2004 (GRA 2004) provides for the legal recognition of </w:t>
      </w:r>
      <w:r>
        <w:rPr>
          <w:rFonts w:cs="Arial"/>
          <w:szCs w:val="22"/>
        </w:rPr>
        <w:t>a</w:t>
      </w:r>
      <w:r w:rsidRPr="00DC4450">
        <w:rPr>
          <w:rFonts w:cs="Arial"/>
          <w:szCs w:val="22"/>
        </w:rPr>
        <w:t xml:space="preserve"> </w:t>
      </w:r>
      <w:r>
        <w:rPr>
          <w:rFonts w:cs="Arial"/>
          <w:szCs w:val="22"/>
        </w:rPr>
        <w:t>T</w:t>
      </w:r>
      <w:r w:rsidRPr="00DC4450">
        <w:rPr>
          <w:rFonts w:cs="Arial"/>
          <w:szCs w:val="22"/>
        </w:rPr>
        <w:t xml:space="preserve">rans person in their acquired gender and the opportunity to acquire a new birth certificate for their new gender. The GRA 2004 also protects those who have received or are in the process of receiving a Gender Recognition Certificate from having this information revealed without their consent. </w:t>
      </w:r>
    </w:p>
    <w:p w14:paraId="5AE3B0BA" w14:textId="77777777" w:rsidR="00DC4450" w:rsidRPr="00DC4450" w:rsidRDefault="00DC4450" w:rsidP="00090E87">
      <w:pPr>
        <w:rPr>
          <w:rFonts w:cs="Arial"/>
          <w:szCs w:val="22"/>
        </w:rPr>
      </w:pPr>
    </w:p>
    <w:p w14:paraId="6BFFB89E" w14:textId="77777777" w:rsidR="00DC4450" w:rsidRPr="00DC4450" w:rsidRDefault="00AF4638" w:rsidP="00090E87">
      <w:pPr>
        <w:rPr>
          <w:rFonts w:cs="Arial"/>
          <w:color w:val="000000"/>
          <w:szCs w:val="22"/>
          <w:lang w:val="en" w:eastAsia="en-GB"/>
        </w:rPr>
      </w:pPr>
      <w:r>
        <w:rPr>
          <w:rFonts w:cs="Arial"/>
          <w:b/>
          <w:szCs w:val="22"/>
        </w:rPr>
        <w:t xml:space="preserve">Section 22 GRA 2004 say: </w:t>
      </w:r>
      <w:r w:rsidR="00DC4450" w:rsidRPr="00DC4450">
        <w:rPr>
          <w:rFonts w:cs="Arial"/>
          <w:szCs w:val="22"/>
        </w:rPr>
        <w:t>U</w:t>
      </w:r>
      <w:r w:rsidR="00F55F3D">
        <w:rPr>
          <w:rFonts w:cs="Arial"/>
          <w:szCs w:val="22"/>
        </w:rPr>
        <w:t xml:space="preserve">nder section 22 GRA 2004 </w:t>
      </w:r>
      <w:r w:rsidR="00DC4450" w:rsidRPr="00DC4450">
        <w:rPr>
          <w:rFonts w:cs="Arial"/>
          <w:szCs w:val="22"/>
        </w:rPr>
        <w:t xml:space="preserve">it is an offence </w:t>
      </w:r>
      <w:r w:rsidR="00DC4450" w:rsidRPr="00DC4450">
        <w:rPr>
          <w:rFonts w:cs="Arial"/>
          <w:color w:val="000000"/>
          <w:szCs w:val="22"/>
          <w:lang w:val="en" w:eastAsia="en-GB"/>
        </w:rPr>
        <w:t>for a person who has acquired “protected information” in an “official capacity” to disclose the information to any other person.</w:t>
      </w:r>
    </w:p>
    <w:p w14:paraId="4C5A7890" w14:textId="77777777" w:rsidR="00DC4450" w:rsidRPr="00DC4450" w:rsidRDefault="00DC4450" w:rsidP="00090E87">
      <w:pPr>
        <w:rPr>
          <w:rFonts w:cs="Arial"/>
          <w:szCs w:val="22"/>
        </w:rPr>
      </w:pPr>
    </w:p>
    <w:p w14:paraId="45D00D32" w14:textId="0C6D0AA4" w:rsidR="00DC4450" w:rsidRPr="00DC4450" w:rsidRDefault="00DC4450" w:rsidP="00090E87">
      <w:pPr>
        <w:rPr>
          <w:rFonts w:cs="Arial"/>
          <w:szCs w:val="22"/>
        </w:rPr>
      </w:pPr>
      <w:r w:rsidRPr="00DC4450">
        <w:rPr>
          <w:rFonts w:cs="Arial"/>
          <w:szCs w:val="22"/>
        </w:rPr>
        <w:t>That “protected information” includes information regarding the application process itself, whether it has been applied for, started</w:t>
      </w:r>
      <w:r w:rsidR="00AC7832">
        <w:rPr>
          <w:rFonts w:cs="Arial"/>
          <w:szCs w:val="22"/>
        </w:rPr>
        <w:t>,</w:t>
      </w:r>
      <w:r w:rsidRPr="00DC4450">
        <w:rPr>
          <w:rFonts w:cs="Arial"/>
          <w:szCs w:val="22"/>
        </w:rPr>
        <w:t xml:space="preserve"> or concluded OR, if a Gender Recognition Certificate has been granted, the gender status of the individual before his or her acquired gender.</w:t>
      </w:r>
    </w:p>
    <w:p w14:paraId="59970BAF" w14:textId="77777777" w:rsidR="00DC4450" w:rsidRPr="00DC4450" w:rsidRDefault="00DC4450" w:rsidP="00090E87">
      <w:pPr>
        <w:rPr>
          <w:rFonts w:cs="Arial"/>
          <w:szCs w:val="22"/>
        </w:rPr>
      </w:pPr>
    </w:p>
    <w:p w14:paraId="12A80E38" w14:textId="77777777" w:rsidR="00DC4450" w:rsidRPr="00DC4450" w:rsidRDefault="00DC4450" w:rsidP="00090E87">
      <w:pPr>
        <w:rPr>
          <w:rFonts w:cs="Arial"/>
          <w:szCs w:val="22"/>
        </w:rPr>
      </w:pPr>
      <w:r w:rsidRPr="00DC4450">
        <w:rPr>
          <w:rFonts w:cs="Arial"/>
          <w:szCs w:val="22"/>
        </w:rPr>
        <w:t>“Official capacity” relates to a person’s functions as a civil servant, constable, holder of public office or in connection with the functions of a local or public authority of a voluntary organisation.</w:t>
      </w:r>
    </w:p>
    <w:p w14:paraId="5436456C" w14:textId="77777777" w:rsidR="00DC4450" w:rsidRPr="00DC4450" w:rsidRDefault="00DC4450" w:rsidP="00090E87">
      <w:pPr>
        <w:rPr>
          <w:rFonts w:cs="Arial"/>
          <w:szCs w:val="22"/>
        </w:rPr>
      </w:pPr>
    </w:p>
    <w:p w14:paraId="41121A39" w14:textId="77777777" w:rsidR="00DC4450" w:rsidRPr="00DC4450" w:rsidRDefault="00DC4450" w:rsidP="00090E87">
      <w:pPr>
        <w:rPr>
          <w:rFonts w:cs="Arial"/>
          <w:szCs w:val="22"/>
        </w:rPr>
      </w:pPr>
      <w:r w:rsidRPr="00DC4450">
        <w:rPr>
          <w:rFonts w:cs="Arial"/>
          <w:szCs w:val="22"/>
        </w:rPr>
        <w:t>It also includes those functions as an employer or prospective employer or in the conduct of business or the supply of professional services.</w:t>
      </w:r>
    </w:p>
    <w:p w14:paraId="6E84DC50" w14:textId="77777777" w:rsidR="00DC4450" w:rsidRPr="00DC4450" w:rsidRDefault="00DC4450" w:rsidP="00090E87">
      <w:pPr>
        <w:rPr>
          <w:rFonts w:cs="Arial"/>
          <w:szCs w:val="22"/>
        </w:rPr>
      </w:pPr>
    </w:p>
    <w:p w14:paraId="7A04E092" w14:textId="77777777" w:rsidR="00DC4450" w:rsidRPr="00DC4450" w:rsidRDefault="00DC4450" w:rsidP="00090E87">
      <w:pPr>
        <w:rPr>
          <w:rFonts w:cs="Arial"/>
          <w:szCs w:val="22"/>
        </w:rPr>
      </w:pPr>
      <w:r w:rsidRPr="00DC4450">
        <w:rPr>
          <w:rFonts w:cs="Arial"/>
          <w:szCs w:val="22"/>
        </w:rPr>
        <w:t xml:space="preserve">It is not an offence to disclose protected information relating to a person in circumstances set out in statute and including: </w:t>
      </w:r>
    </w:p>
    <w:p w14:paraId="28283674" w14:textId="77777777" w:rsidR="00DC4450" w:rsidRPr="00DC4450" w:rsidRDefault="00DC4450" w:rsidP="00090E87">
      <w:pPr>
        <w:rPr>
          <w:rFonts w:cs="Arial"/>
          <w:szCs w:val="22"/>
        </w:rPr>
      </w:pPr>
    </w:p>
    <w:p w14:paraId="29BDCBE5" w14:textId="379BFF05" w:rsidR="00DC4450" w:rsidRPr="00DC4450" w:rsidRDefault="00055D6B" w:rsidP="00090E87">
      <w:pPr>
        <w:pStyle w:val="ListParagraph"/>
        <w:numPr>
          <w:ilvl w:val="0"/>
          <w:numId w:val="32"/>
        </w:numPr>
        <w:spacing w:after="0" w:line="240" w:lineRule="auto"/>
        <w:contextualSpacing/>
        <w:rPr>
          <w:rFonts w:ascii="Arial" w:eastAsia="Times New Roman" w:hAnsi="Arial" w:cs="Arial"/>
          <w:color w:val="000000"/>
          <w:lang w:val="en" w:eastAsia="en-GB"/>
        </w:rPr>
      </w:pPr>
      <w:r>
        <w:rPr>
          <w:rFonts w:ascii="Arial" w:hAnsi="Arial" w:cs="Arial"/>
        </w:rPr>
        <w:t>T</w:t>
      </w:r>
      <w:r w:rsidR="00DC4450" w:rsidRPr="00DC4450">
        <w:rPr>
          <w:rFonts w:ascii="Arial" w:hAnsi="Arial" w:cs="Arial"/>
        </w:rPr>
        <w:t xml:space="preserve">he </w:t>
      </w:r>
      <w:r w:rsidR="00DC4450" w:rsidRPr="00DC4450">
        <w:rPr>
          <w:rFonts w:ascii="Arial" w:eastAsia="Times New Roman" w:hAnsi="Arial" w:cs="Arial"/>
          <w:color w:val="000000"/>
          <w:lang w:val="en" w:eastAsia="en-GB"/>
        </w:rPr>
        <w:t>information does not enable that person to be identified</w:t>
      </w:r>
      <w:r>
        <w:rPr>
          <w:rFonts w:ascii="Arial" w:eastAsia="Times New Roman" w:hAnsi="Arial" w:cs="Arial"/>
          <w:color w:val="000000"/>
          <w:lang w:val="en" w:eastAsia="en-GB"/>
        </w:rPr>
        <w:t>.</w:t>
      </w:r>
      <w:r w:rsidR="00DC4450" w:rsidRPr="00DC4450">
        <w:rPr>
          <w:rFonts w:ascii="Arial" w:eastAsia="Times New Roman" w:hAnsi="Arial" w:cs="Arial"/>
          <w:color w:val="000000"/>
          <w:lang w:val="en" w:eastAsia="en-GB"/>
        </w:rPr>
        <w:t xml:space="preserve"> </w:t>
      </w:r>
    </w:p>
    <w:p w14:paraId="7143DC2A" w14:textId="0B201879" w:rsidR="00DC4450" w:rsidRPr="00DC4450" w:rsidRDefault="00055D6B" w:rsidP="00090E87">
      <w:pPr>
        <w:pStyle w:val="ListParagraph"/>
        <w:numPr>
          <w:ilvl w:val="0"/>
          <w:numId w:val="32"/>
        </w:numPr>
        <w:spacing w:after="0" w:line="240" w:lineRule="auto"/>
        <w:contextualSpacing/>
        <w:rPr>
          <w:rFonts w:ascii="Arial" w:eastAsia="Times New Roman" w:hAnsi="Arial" w:cs="Arial"/>
          <w:color w:val="000000"/>
          <w:lang w:val="en" w:eastAsia="en-GB"/>
        </w:rPr>
      </w:pPr>
      <w:r>
        <w:rPr>
          <w:rFonts w:ascii="Arial" w:eastAsia="Times New Roman" w:hAnsi="Arial" w:cs="Arial"/>
          <w:color w:val="000000"/>
          <w:lang w:val="en" w:eastAsia="en-GB"/>
        </w:rPr>
        <w:t>T</w:t>
      </w:r>
      <w:r w:rsidR="00DC4450" w:rsidRPr="00DC4450">
        <w:rPr>
          <w:rFonts w:ascii="Arial" w:eastAsia="Times New Roman" w:hAnsi="Arial" w:cs="Arial"/>
          <w:color w:val="000000"/>
          <w:lang w:val="en" w:eastAsia="en-GB"/>
        </w:rPr>
        <w:t>hat person has agreed to the disclosure of the information</w:t>
      </w:r>
      <w:r>
        <w:rPr>
          <w:rFonts w:ascii="Arial" w:eastAsia="Times New Roman" w:hAnsi="Arial" w:cs="Arial"/>
          <w:color w:val="000000"/>
          <w:lang w:val="en" w:eastAsia="en-GB"/>
        </w:rPr>
        <w:t>.</w:t>
      </w:r>
      <w:r w:rsidR="00DC4450" w:rsidRPr="00DC4450">
        <w:rPr>
          <w:rFonts w:ascii="Arial" w:eastAsia="Times New Roman" w:hAnsi="Arial" w:cs="Arial"/>
          <w:color w:val="000000"/>
          <w:lang w:val="en" w:eastAsia="en-GB"/>
        </w:rPr>
        <w:t xml:space="preserve"> </w:t>
      </w:r>
    </w:p>
    <w:p w14:paraId="53623E81" w14:textId="5DF3B757" w:rsidR="00DC4450" w:rsidRPr="00DC4450" w:rsidRDefault="00055D6B" w:rsidP="00090E87">
      <w:pPr>
        <w:pStyle w:val="ListParagraph"/>
        <w:numPr>
          <w:ilvl w:val="0"/>
          <w:numId w:val="32"/>
        </w:numPr>
        <w:spacing w:after="0" w:line="240" w:lineRule="auto"/>
        <w:contextualSpacing/>
        <w:rPr>
          <w:rFonts w:ascii="Arial" w:eastAsia="Times New Roman" w:hAnsi="Arial" w:cs="Arial"/>
          <w:color w:val="000000"/>
          <w:lang w:val="en" w:eastAsia="en-GB"/>
        </w:rPr>
      </w:pPr>
      <w:r>
        <w:rPr>
          <w:rFonts w:ascii="Arial" w:eastAsia="Times New Roman" w:hAnsi="Arial" w:cs="Arial"/>
          <w:color w:val="000000"/>
          <w:lang w:val="en" w:eastAsia="en-GB"/>
        </w:rPr>
        <w:t>T</w:t>
      </w:r>
      <w:r w:rsidR="00DC4450" w:rsidRPr="00DC4450">
        <w:rPr>
          <w:rFonts w:ascii="Arial" w:eastAsia="Times New Roman" w:hAnsi="Arial" w:cs="Arial"/>
          <w:color w:val="000000"/>
          <w:lang w:val="en" w:eastAsia="en-GB"/>
        </w:rPr>
        <w:t>he information is protected information by virtue of subsection (2)(b) and the person by whom the disclosure is made does not know or believe that a full gender recognition certificate has been issued</w:t>
      </w:r>
      <w:r>
        <w:rPr>
          <w:rFonts w:ascii="Arial" w:eastAsia="Times New Roman" w:hAnsi="Arial" w:cs="Arial"/>
          <w:color w:val="000000"/>
          <w:lang w:val="en" w:eastAsia="en-GB"/>
        </w:rPr>
        <w:t>.</w:t>
      </w:r>
      <w:r w:rsidR="00DC4450" w:rsidRPr="00DC4450">
        <w:rPr>
          <w:rFonts w:ascii="Arial" w:eastAsia="Times New Roman" w:hAnsi="Arial" w:cs="Arial"/>
          <w:color w:val="000000"/>
          <w:lang w:val="en" w:eastAsia="en-GB"/>
        </w:rPr>
        <w:t xml:space="preserve"> </w:t>
      </w:r>
    </w:p>
    <w:p w14:paraId="7B04AF74" w14:textId="0A05A68D" w:rsidR="00DC4450" w:rsidRPr="00DC4450" w:rsidRDefault="00055D6B" w:rsidP="00090E87">
      <w:pPr>
        <w:pStyle w:val="ListParagraph"/>
        <w:numPr>
          <w:ilvl w:val="0"/>
          <w:numId w:val="32"/>
        </w:numPr>
        <w:spacing w:after="0" w:line="240" w:lineRule="auto"/>
        <w:contextualSpacing/>
        <w:rPr>
          <w:rFonts w:ascii="Arial" w:eastAsia="Times New Roman" w:hAnsi="Arial" w:cs="Arial"/>
          <w:color w:val="000000"/>
          <w:lang w:val="en-US" w:eastAsia="en-GB"/>
        </w:rPr>
      </w:pPr>
      <w:r w:rsidRPr="5BA4292C">
        <w:rPr>
          <w:rFonts w:ascii="Arial" w:eastAsia="Times New Roman" w:hAnsi="Arial" w:cs="Arial"/>
          <w:color w:val="000000" w:themeColor="text1"/>
          <w:lang w:val="en-US" w:eastAsia="en-GB"/>
        </w:rPr>
        <w:t>T</w:t>
      </w:r>
      <w:r w:rsidR="00DC4450" w:rsidRPr="5BA4292C">
        <w:rPr>
          <w:rFonts w:ascii="Arial" w:eastAsia="Times New Roman" w:hAnsi="Arial" w:cs="Arial"/>
          <w:color w:val="000000" w:themeColor="text1"/>
          <w:lang w:val="en-US" w:eastAsia="en-GB"/>
        </w:rPr>
        <w:t>he disclosure is in accordance with an order of a court or tribunal</w:t>
      </w:r>
      <w:r w:rsidRPr="5BA4292C">
        <w:rPr>
          <w:rFonts w:ascii="Arial" w:eastAsia="Times New Roman" w:hAnsi="Arial" w:cs="Arial"/>
          <w:color w:val="000000" w:themeColor="text1"/>
          <w:lang w:val="en-US" w:eastAsia="en-GB"/>
        </w:rPr>
        <w:t>.</w:t>
      </w:r>
      <w:r w:rsidR="00DC4450" w:rsidRPr="5BA4292C">
        <w:rPr>
          <w:rFonts w:ascii="Arial" w:eastAsia="Times New Roman" w:hAnsi="Arial" w:cs="Arial"/>
          <w:color w:val="000000" w:themeColor="text1"/>
          <w:lang w:val="en-US" w:eastAsia="en-GB"/>
        </w:rPr>
        <w:t xml:space="preserve"> </w:t>
      </w:r>
    </w:p>
    <w:p w14:paraId="7DCBF81D" w14:textId="5FC48040" w:rsidR="00DC4450" w:rsidRPr="00DC4450" w:rsidRDefault="00055D6B" w:rsidP="00090E87">
      <w:pPr>
        <w:pStyle w:val="ListParagraph"/>
        <w:numPr>
          <w:ilvl w:val="0"/>
          <w:numId w:val="32"/>
        </w:numPr>
        <w:spacing w:after="0" w:line="240" w:lineRule="auto"/>
        <w:contextualSpacing/>
        <w:rPr>
          <w:rFonts w:ascii="Arial" w:eastAsia="Times New Roman" w:hAnsi="Arial" w:cs="Arial"/>
          <w:color w:val="000000"/>
          <w:lang w:val="en-US" w:eastAsia="en-GB"/>
        </w:rPr>
      </w:pPr>
      <w:r w:rsidRPr="10CD0B24">
        <w:rPr>
          <w:rFonts w:ascii="Arial" w:eastAsia="Times New Roman" w:hAnsi="Arial" w:cs="Arial"/>
          <w:color w:val="000000" w:themeColor="text1"/>
          <w:lang w:val="en-US" w:eastAsia="en-GB"/>
        </w:rPr>
        <w:t>T</w:t>
      </w:r>
      <w:r w:rsidR="00DC4450" w:rsidRPr="10CD0B24">
        <w:rPr>
          <w:rFonts w:ascii="Arial" w:eastAsia="Times New Roman" w:hAnsi="Arial" w:cs="Arial"/>
          <w:color w:val="000000" w:themeColor="text1"/>
          <w:lang w:val="en-US" w:eastAsia="en-GB"/>
        </w:rPr>
        <w:t>he disclosure is for the purpose of instituting, or otherwise for the purposes of, proceedings before a court or tribunal</w:t>
      </w:r>
      <w:r w:rsidRPr="10CD0B24">
        <w:rPr>
          <w:rFonts w:ascii="Arial" w:eastAsia="Times New Roman" w:hAnsi="Arial" w:cs="Arial"/>
          <w:color w:val="000000" w:themeColor="text1"/>
          <w:lang w:val="en-US" w:eastAsia="en-GB"/>
        </w:rPr>
        <w:t>.</w:t>
      </w:r>
    </w:p>
    <w:p w14:paraId="14FA5DDC" w14:textId="0C5DFEAB" w:rsidR="00DC4450" w:rsidRPr="00DC4450" w:rsidRDefault="00055D6B" w:rsidP="00090E87">
      <w:pPr>
        <w:pStyle w:val="ListParagraph"/>
        <w:numPr>
          <w:ilvl w:val="0"/>
          <w:numId w:val="32"/>
        </w:numPr>
        <w:spacing w:after="0" w:line="240" w:lineRule="auto"/>
        <w:contextualSpacing/>
        <w:rPr>
          <w:rFonts w:ascii="Arial" w:eastAsia="Times New Roman" w:hAnsi="Arial" w:cs="Arial"/>
          <w:color w:val="000000"/>
          <w:lang w:val="en" w:eastAsia="en-GB"/>
        </w:rPr>
      </w:pPr>
      <w:r>
        <w:rPr>
          <w:rFonts w:ascii="Arial" w:eastAsia="Times New Roman" w:hAnsi="Arial" w:cs="Arial"/>
          <w:color w:val="000000"/>
          <w:lang w:val="en" w:eastAsia="en-GB"/>
        </w:rPr>
        <w:t>T</w:t>
      </w:r>
      <w:r w:rsidR="00DC4450" w:rsidRPr="00DC4450">
        <w:rPr>
          <w:rFonts w:ascii="Arial" w:eastAsia="Times New Roman" w:hAnsi="Arial" w:cs="Arial"/>
          <w:color w:val="000000"/>
          <w:lang w:val="en" w:eastAsia="en-GB"/>
        </w:rPr>
        <w:t>he disclosure is for the purpose of preventing or investigating crime</w:t>
      </w:r>
      <w:r>
        <w:rPr>
          <w:rFonts w:ascii="Arial" w:eastAsia="Times New Roman" w:hAnsi="Arial" w:cs="Arial"/>
          <w:color w:val="000000"/>
          <w:lang w:val="en" w:eastAsia="en-GB"/>
        </w:rPr>
        <w:t>,</w:t>
      </w:r>
      <w:r w:rsidR="00DC4450" w:rsidRPr="00DC4450">
        <w:rPr>
          <w:rFonts w:ascii="Arial" w:eastAsia="Times New Roman" w:hAnsi="Arial" w:cs="Arial"/>
          <w:color w:val="000000"/>
          <w:lang w:val="en" w:eastAsia="en-GB"/>
        </w:rPr>
        <w:t xml:space="preserve"> and</w:t>
      </w:r>
    </w:p>
    <w:p w14:paraId="63EF74FF" w14:textId="0CFF8F69" w:rsidR="00DC4450" w:rsidRDefault="00055D6B" w:rsidP="00090E87">
      <w:pPr>
        <w:pStyle w:val="Default"/>
        <w:numPr>
          <w:ilvl w:val="0"/>
          <w:numId w:val="32"/>
        </w:numPr>
        <w:rPr>
          <w:sz w:val="22"/>
          <w:szCs w:val="22"/>
        </w:rPr>
      </w:pPr>
      <w:r>
        <w:rPr>
          <w:sz w:val="22"/>
          <w:szCs w:val="22"/>
        </w:rPr>
        <w:t>T</w:t>
      </w:r>
      <w:r w:rsidR="00DC4450" w:rsidRPr="00DC4450">
        <w:rPr>
          <w:sz w:val="22"/>
          <w:szCs w:val="22"/>
        </w:rPr>
        <w:t xml:space="preserve">he disclosure is made for the purposes of the social security system or a pension scheme. </w:t>
      </w:r>
    </w:p>
    <w:p w14:paraId="74683DB0" w14:textId="77777777" w:rsidR="00AF4638" w:rsidRDefault="00AF4638" w:rsidP="00090E87">
      <w:pPr>
        <w:pStyle w:val="Default"/>
        <w:rPr>
          <w:sz w:val="22"/>
          <w:szCs w:val="22"/>
        </w:rPr>
      </w:pPr>
    </w:p>
    <w:p w14:paraId="5E138E15" w14:textId="7E2D2F2B" w:rsidR="00AF4638" w:rsidRDefault="00AF4638" w:rsidP="00090E87">
      <w:pPr>
        <w:pStyle w:val="Default"/>
        <w:rPr>
          <w:sz w:val="22"/>
          <w:szCs w:val="22"/>
        </w:rPr>
      </w:pPr>
      <w:r w:rsidRPr="00B475D5">
        <w:rPr>
          <w:sz w:val="22"/>
          <w:szCs w:val="22"/>
        </w:rPr>
        <w:t>If</w:t>
      </w:r>
      <w:r w:rsidRPr="00D627DA">
        <w:rPr>
          <w:sz w:val="22"/>
          <w:szCs w:val="22"/>
        </w:rPr>
        <w:t xml:space="preserve"> you receive a report of an unauthorised disclosure of protected information, then this should be recorded as a transphobic </w:t>
      </w:r>
      <w:r w:rsidR="008012B7" w:rsidRPr="00D627DA">
        <w:rPr>
          <w:sz w:val="22"/>
          <w:szCs w:val="22"/>
        </w:rPr>
        <w:t>NCI</w:t>
      </w:r>
      <w:r w:rsidRPr="00D627DA">
        <w:rPr>
          <w:sz w:val="22"/>
          <w:szCs w:val="22"/>
        </w:rPr>
        <w:t xml:space="preserve"> (as whilst a criminal offence, those offences under the GRA are not recordable crimes).</w:t>
      </w:r>
      <w:r>
        <w:rPr>
          <w:sz w:val="22"/>
          <w:szCs w:val="22"/>
        </w:rPr>
        <w:t xml:space="preserve"> </w:t>
      </w:r>
      <w:r w:rsidR="00F00D19">
        <w:rPr>
          <w:sz w:val="22"/>
          <w:szCs w:val="22"/>
        </w:rPr>
        <w:t xml:space="preserve">In all cases whereby it is considered that there are sufficient grounds for a prosecution, a referral must be made to the CPS for a charging decision.  </w:t>
      </w:r>
    </w:p>
    <w:p w14:paraId="2F3EB34A" w14:textId="77777777" w:rsidR="00AF4638" w:rsidRDefault="00AF4638" w:rsidP="00090E87">
      <w:pPr>
        <w:pStyle w:val="Default"/>
        <w:rPr>
          <w:sz w:val="22"/>
          <w:szCs w:val="22"/>
        </w:rPr>
      </w:pPr>
    </w:p>
    <w:p w14:paraId="1370FACC" w14:textId="77777777" w:rsidR="00107FAC" w:rsidRPr="00884559" w:rsidRDefault="00107FAC" w:rsidP="00090E87">
      <w:pPr>
        <w:pStyle w:val="Heading2"/>
        <w:rPr>
          <w:rFonts w:ascii="Arial Black" w:hAnsi="Arial Black"/>
        </w:rPr>
      </w:pPr>
      <w:bookmarkStart w:id="352" w:name="_Toc124164195"/>
      <w:bookmarkStart w:id="353" w:name="_Toc214383293"/>
      <w:r w:rsidRPr="00884559">
        <w:rPr>
          <w:rFonts w:ascii="Arial Black" w:hAnsi="Arial Black"/>
        </w:rPr>
        <w:t>8.</w:t>
      </w:r>
      <w:r w:rsidR="00FB308E" w:rsidRPr="00884559">
        <w:rPr>
          <w:rFonts w:ascii="Arial Black" w:hAnsi="Arial Black"/>
          <w:lang w:val="en-GB"/>
        </w:rPr>
        <w:t>5</w:t>
      </w:r>
      <w:r w:rsidRPr="00884559">
        <w:rPr>
          <w:rFonts w:ascii="Arial Black" w:hAnsi="Arial Black"/>
        </w:rPr>
        <w:tab/>
        <w:t xml:space="preserve">Appendix </w:t>
      </w:r>
      <w:r w:rsidR="00585DB6" w:rsidRPr="00884559">
        <w:rPr>
          <w:rFonts w:ascii="Arial Black" w:hAnsi="Arial Black"/>
          <w:lang w:val="en-GB"/>
        </w:rPr>
        <w:t>E</w:t>
      </w:r>
      <w:r w:rsidRPr="00884559">
        <w:rPr>
          <w:rFonts w:ascii="Arial Black" w:hAnsi="Arial Black"/>
        </w:rPr>
        <w:t xml:space="preserve"> –</w:t>
      </w:r>
      <w:r w:rsidR="004A331E" w:rsidRPr="00884559">
        <w:rPr>
          <w:rFonts w:ascii="Arial Black" w:hAnsi="Arial Black"/>
        </w:rPr>
        <w:t xml:space="preserve"> ‘</w:t>
      </w:r>
      <w:r w:rsidR="004A331E" w:rsidRPr="00884559">
        <w:rPr>
          <w:rFonts w:ascii="Arial Black" w:hAnsi="Arial Black"/>
          <w:lang w:val="en-GB"/>
        </w:rPr>
        <w:t>Diversity Knowledge Bank</w:t>
      </w:r>
      <w:r w:rsidRPr="00884559">
        <w:rPr>
          <w:rFonts w:ascii="Arial Black" w:hAnsi="Arial Black"/>
        </w:rPr>
        <w:t>’</w:t>
      </w:r>
      <w:bookmarkEnd w:id="352"/>
      <w:bookmarkEnd w:id="353"/>
    </w:p>
    <w:p w14:paraId="70522093" w14:textId="77777777" w:rsidR="00107FAC" w:rsidRDefault="00107FAC" w:rsidP="00090E87">
      <w:pPr>
        <w:pStyle w:val="BodyText3"/>
        <w:rPr>
          <w:color w:val="000000"/>
          <w:sz w:val="20"/>
          <w:szCs w:val="20"/>
        </w:rPr>
      </w:pPr>
    </w:p>
    <w:p w14:paraId="19B897A6" w14:textId="001B9640" w:rsidR="00107FAC" w:rsidRPr="004A331E" w:rsidRDefault="00107FAC" w:rsidP="00090E87">
      <w:pPr>
        <w:pStyle w:val="BodyText3"/>
        <w:rPr>
          <w:color w:val="000000"/>
          <w:sz w:val="22"/>
          <w:szCs w:val="22"/>
          <w:lang w:val="en-GB"/>
        </w:rPr>
      </w:pPr>
      <w:r w:rsidRPr="00A139E1">
        <w:rPr>
          <w:color w:val="000000"/>
          <w:sz w:val="22"/>
          <w:szCs w:val="22"/>
        </w:rPr>
        <w:t xml:space="preserve">The force’s </w:t>
      </w:r>
      <w:hyperlink r:id="rId89" w:history="1">
        <w:r w:rsidR="00BF432C" w:rsidRPr="00477C2E">
          <w:rPr>
            <w:rStyle w:val="Hyperlink"/>
            <w:lang w:val="en-GB"/>
          </w:rPr>
          <w:t>Diversity knowledge bank</w:t>
        </w:r>
      </w:hyperlink>
      <w:r w:rsidR="00BF432C">
        <w:rPr>
          <w:lang w:val="en-GB"/>
        </w:rPr>
        <w:t xml:space="preserve"> </w:t>
      </w:r>
      <w:proofErr w:type="spellStart"/>
      <w:r w:rsidR="00BF432C">
        <w:rPr>
          <w:lang w:val="en-GB"/>
        </w:rPr>
        <w:t>c</w:t>
      </w:r>
      <w:r w:rsidR="004A331E">
        <w:rPr>
          <w:color w:val="000000"/>
          <w:sz w:val="22"/>
          <w:szCs w:val="22"/>
        </w:rPr>
        <w:t>an</w:t>
      </w:r>
      <w:proofErr w:type="spellEnd"/>
      <w:r w:rsidR="004A331E">
        <w:rPr>
          <w:color w:val="000000"/>
          <w:sz w:val="22"/>
          <w:szCs w:val="22"/>
        </w:rPr>
        <w:t xml:space="preserve"> be found on </w:t>
      </w:r>
      <w:r w:rsidR="004A331E">
        <w:rPr>
          <w:color w:val="000000"/>
          <w:sz w:val="22"/>
          <w:szCs w:val="22"/>
          <w:lang w:val="en-GB"/>
        </w:rPr>
        <w:t>the intranet</w:t>
      </w:r>
      <w:r>
        <w:rPr>
          <w:color w:val="000000"/>
          <w:sz w:val="22"/>
          <w:szCs w:val="22"/>
        </w:rPr>
        <w:t xml:space="preserve"> via the hyperlink above</w:t>
      </w:r>
      <w:r w:rsidR="004A331E">
        <w:rPr>
          <w:color w:val="000000"/>
          <w:sz w:val="22"/>
          <w:szCs w:val="22"/>
        </w:rPr>
        <w:t xml:space="preserve">. </w:t>
      </w:r>
    </w:p>
    <w:p w14:paraId="599E72AD" w14:textId="77777777" w:rsidR="00107FAC" w:rsidRPr="00A139E1" w:rsidRDefault="00107FAC" w:rsidP="00090E87">
      <w:pPr>
        <w:pStyle w:val="BodyText3"/>
        <w:rPr>
          <w:color w:val="000000"/>
          <w:sz w:val="22"/>
          <w:szCs w:val="22"/>
        </w:rPr>
      </w:pPr>
    </w:p>
    <w:p w14:paraId="2EA2399B" w14:textId="651DB765" w:rsidR="00CC2DBC" w:rsidRDefault="00CC2DBC" w:rsidP="00090E87">
      <w:pPr>
        <w:pStyle w:val="BodyText3"/>
        <w:ind w:left="720"/>
        <w:rPr>
          <w:color w:val="000000"/>
          <w:sz w:val="22"/>
          <w:szCs w:val="22"/>
          <w:lang w:val="en-GB"/>
        </w:rPr>
      </w:pPr>
      <w:r>
        <w:rPr>
          <w:color w:val="000000"/>
          <w:sz w:val="22"/>
          <w:szCs w:val="22"/>
          <w:lang w:val="en-GB"/>
        </w:rPr>
        <w:t>The Diversity knowledge Bank contains</w:t>
      </w:r>
      <w:r w:rsidR="00055D6B">
        <w:rPr>
          <w:color w:val="000000"/>
          <w:sz w:val="22"/>
          <w:szCs w:val="22"/>
          <w:lang w:val="en-GB"/>
        </w:rPr>
        <w:t>:</w:t>
      </w:r>
      <w:r>
        <w:rPr>
          <w:color w:val="000000"/>
          <w:sz w:val="22"/>
          <w:szCs w:val="22"/>
          <w:lang w:val="en-GB"/>
        </w:rPr>
        <w:t xml:space="preserve"> </w:t>
      </w:r>
    </w:p>
    <w:p w14:paraId="2088B239" w14:textId="77777777" w:rsidR="00CC2DBC" w:rsidRDefault="00CC2DBC" w:rsidP="00090E87">
      <w:pPr>
        <w:pStyle w:val="BodyText3"/>
        <w:ind w:left="720"/>
        <w:rPr>
          <w:color w:val="000000"/>
          <w:sz w:val="22"/>
          <w:szCs w:val="22"/>
          <w:lang w:val="en-GB"/>
        </w:rPr>
      </w:pPr>
    </w:p>
    <w:p w14:paraId="3729F00D" w14:textId="77777777" w:rsidR="00CC2DBC" w:rsidRPr="00CC2DBC" w:rsidRDefault="00CC2DBC" w:rsidP="00090E87">
      <w:pPr>
        <w:pStyle w:val="BodyText3"/>
        <w:numPr>
          <w:ilvl w:val="0"/>
          <w:numId w:val="36"/>
        </w:numPr>
        <w:rPr>
          <w:color w:val="000000"/>
          <w:sz w:val="22"/>
          <w:szCs w:val="22"/>
        </w:rPr>
      </w:pPr>
      <w:r>
        <w:rPr>
          <w:color w:val="000000"/>
          <w:sz w:val="22"/>
          <w:szCs w:val="22"/>
          <w:lang w:val="en-GB"/>
        </w:rPr>
        <w:t>Disability Guidance</w:t>
      </w:r>
    </w:p>
    <w:p w14:paraId="5EEAF72A" w14:textId="77777777" w:rsidR="00CC2DBC" w:rsidRPr="00CC2DBC" w:rsidRDefault="00CC2DBC" w:rsidP="00090E87">
      <w:pPr>
        <w:pStyle w:val="BodyText3"/>
        <w:numPr>
          <w:ilvl w:val="0"/>
          <w:numId w:val="36"/>
        </w:numPr>
        <w:rPr>
          <w:color w:val="000000"/>
          <w:sz w:val="22"/>
          <w:szCs w:val="22"/>
        </w:rPr>
      </w:pPr>
      <w:r>
        <w:rPr>
          <w:color w:val="000000"/>
          <w:sz w:val="22"/>
          <w:szCs w:val="22"/>
          <w:lang w:val="en-GB"/>
        </w:rPr>
        <w:t>LGBT Guidance</w:t>
      </w:r>
    </w:p>
    <w:p w14:paraId="7718FB4B" w14:textId="77777777" w:rsidR="00CC2DBC" w:rsidRPr="00CC2DBC" w:rsidRDefault="00CC2DBC" w:rsidP="00090E87">
      <w:pPr>
        <w:pStyle w:val="BodyText3"/>
        <w:numPr>
          <w:ilvl w:val="0"/>
          <w:numId w:val="36"/>
        </w:numPr>
        <w:rPr>
          <w:color w:val="000000"/>
          <w:sz w:val="22"/>
          <w:szCs w:val="22"/>
        </w:rPr>
      </w:pPr>
      <w:r>
        <w:rPr>
          <w:color w:val="000000"/>
          <w:sz w:val="22"/>
          <w:szCs w:val="22"/>
          <w:lang w:val="en-GB"/>
        </w:rPr>
        <w:t>GMP policies</w:t>
      </w:r>
    </w:p>
    <w:p w14:paraId="146D61D0" w14:textId="77777777" w:rsidR="00CC2DBC" w:rsidRPr="00CC2DBC" w:rsidRDefault="00CC2DBC" w:rsidP="00090E87">
      <w:pPr>
        <w:pStyle w:val="BodyText3"/>
        <w:numPr>
          <w:ilvl w:val="0"/>
          <w:numId w:val="36"/>
        </w:numPr>
        <w:rPr>
          <w:color w:val="000000"/>
          <w:sz w:val="22"/>
          <w:szCs w:val="22"/>
        </w:rPr>
      </w:pPr>
      <w:r>
        <w:rPr>
          <w:color w:val="000000"/>
          <w:sz w:val="22"/>
          <w:szCs w:val="22"/>
          <w:lang w:val="en-GB"/>
        </w:rPr>
        <w:t xml:space="preserve">Staff support networks and </w:t>
      </w:r>
      <w:r w:rsidR="00A31B52">
        <w:rPr>
          <w:color w:val="000000"/>
          <w:sz w:val="22"/>
          <w:szCs w:val="22"/>
          <w:lang w:val="en-GB"/>
        </w:rPr>
        <w:t>associations</w:t>
      </w:r>
    </w:p>
    <w:p w14:paraId="434E1BE3" w14:textId="77777777" w:rsidR="00CC2DBC" w:rsidRPr="00CC2DBC" w:rsidRDefault="00CC2DBC" w:rsidP="00090E87">
      <w:pPr>
        <w:pStyle w:val="BodyText3"/>
        <w:numPr>
          <w:ilvl w:val="0"/>
          <w:numId w:val="36"/>
        </w:numPr>
        <w:rPr>
          <w:color w:val="000000"/>
          <w:sz w:val="22"/>
          <w:szCs w:val="22"/>
        </w:rPr>
      </w:pPr>
      <w:r>
        <w:rPr>
          <w:color w:val="000000"/>
          <w:sz w:val="22"/>
          <w:szCs w:val="22"/>
          <w:lang w:val="en-GB"/>
        </w:rPr>
        <w:t>Diversity fairness at work</w:t>
      </w:r>
    </w:p>
    <w:p w14:paraId="2690BD91" w14:textId="77777777" w:rsidR="00CC2DBC" w:rsidRPr="00CC2DBC" w:rsidRDefault="00CC2DBC" w:rsidP="00090E87">
      <w:pPr>
        <w:pStyle w:val="BodyText3"/>
        <w:numPr>
          <w:ilvl w:val="0"/>
          <w:numId w:val="36"/>
        </w:numPr>
        <w:rPr>
          <w:color w:val="000000"/>
          <w:sz w:val="22"/>
          <w:szCs w:val="22"/>
        </w:rPr>
      </w:pPr>
      <w:r>
        <w:rPr>
          <w:color w:val="000000"/>
          <w:sz w:val="22"/>
          <w:szCs w:val="22"/>
          <w:lang w:val="en-GB"/>
        </w:rPr>
        <w:t>Diversity calendar</w:t>
      </w:r>
    </w:p>
    <w:p w14:paraId="19C51EF2" w14:textId="77777777" w:rsidR="004D4A3D" w:rsidRPr="004D4A3D" w:rsidRDefault="00CC2DBC" w:rsidP="00090E87">
      <w:pPr>
        <w:pStyle w:val="BodyText3"/>
        <w:numPr>
          <w:ilvl w:val="0"/>
          <w:numId w:val="36"/>
        </w:numPr>
        <w:rPr>
          <w:color w:val="000000"/>
          <w:sz w:val="22"/>
          <w:szCs w:val="22"/>
        </w:rPr>
      </w:pPr>
      <w:r>
        <w:rPr>
          <w:color w:val="000000"/>
          <w:sz w:val="22"/>
          <w:szCs w:val="22"/>
          <w:lang w:val="en-GB"/>
        </w:rPr>
        <w:t>Multi faith Guidance</w:t>
      </w:r>
    </w:p>
    <w:p w14:paraId="3A40F764" w14:textId="77777777" w:rsidR="00856967" w:rsidRPr="00A139E1" w:rsidRDefault="00856967" w:rsidP="00090E87">
      <w:pPr>
        <w:pStyle w:val="BodyText3"/>
        <w:ind w:left="540"/>
        <w:rPr>
          <w:color w:val="000000"/>
          <w:sz w:val="22"/>
          <w:szCs w:val="22"/>
        </w:rPr>
      </w:pPr>
    </w:p>
    <w:p w14:paraId="695F8A1F" w14:textId="11041643" w:rsidR="00107FAC" w:rsidRPr="004424FD" w:rsidRDefault="00856967" w:rsidP="00090E87">
      <w:pPr>
        <w:pStyle w:val="BodyText3"/>
        <w:rPr>
          <w:color w:val="0000FF"/>
          <w:szCs w:val="22"/>
          <w:u w:val="single"/>
        </w:rPr>
      </w:pPr>
      <w:r>
        <w:rPr>
          <w:color w:val="000000"/>
          <w:sz w:val="22"/>
          <w:szCs w:val="22"/>
          <w:lang w:val="en-GB"/>
        </w:rPr>
        <w:t>Further gui</w:t>
      </w:r>
      <w:r w:rsidR="00DA3E6F">
        <w:rPr>
          <w:color w:val="000000"/>
          <w:sz w:val="22"/>
          <w:szCs w:val="22"/>
          <w:lang w:val="en-GB"/>
        </w:rPr>
        <w:t>d</w:t>
      </w:r>
      <w:r>
        <w:rPr>
          <w:color w:val="000000"/>
          <w:sz w:val="22"/>
          <w:szCs w:val="22"/>
          <w:lang w:val="en-GB"/>
        </w:rPr>
        <w:t xml:space="preserve">ance can be found on the </w:t>
      </w:r>
      <w:hyperlink r:id="rId90" w:history="1">
        <w:r w:rsidRPr="00546F32">
          <w:rPr>
            <w:rStyle w:val="Hyperlink"/>
            <w:sz w:val="22"/>
            <w:szCs w:val="22"/>
            <w:lang w:val="en-GB"/>
          </w:rPr>
          <w:t xml:space="preserve"> </w:t>
        </w:r>
        <w:r w:rsidR="00546F32" w:rsidRPr="004424FD">
          <w:rPr>
            <w:rStyle w:val="Hyperlink"/>
            <w:sz w:val="22"/>
            <w:szCs w:val="22"/>
          </w:rPr>
          <w:t>Prevention Branch</w:t>
        </w:r>
        <w:r w:rsidR="004424FD">
          <w:rPr>
            <w:rStyle w:val="Hyperlink"/>
            <w:szCs w:val="22"/>
            <w:lang w:val="en-GB"/>
          </w:rPr>
          <w:t xml:space="preserve"> </w:t>
        </w:r>
        <w:r w:rsidRPr="00546F32">
          <w:rPr>
            <w:rStyle w:val="Hyperlink"/>
            <w:sz w:val="22"/>
            <w:szCs w:val="22"/>
            <w:lang w:val="en-GB"/>
          </w:rPr>
          <w:t>intranet page</w:t>
        </w:r>
      </w:hyperlink>
    </w:p>
    <w:p w14:paraId="1142BC74" w14:textId="77777777" w:rsidR="00856967" w:rsidRPr="00856967" w:rsidRDefault="00856967" w:rsidP="00090E87">
      <w:pPr>
        <w:pStyle w:val="BodyText3"/>
        <w:rPr>
          <w:color w:val="000000"/>
          <w:sz w:val="22"/>
          <w:szCs w:val="22"/>
          <w:lang w:val="en-GB"/>
        </w:rPr>
      </w:pPr>
    </w:p>
    <w:p w14:paraId="484464EA" w14:textId="77777777" w:rsidR="00986561" w:rsidRPr="00884559" w:rsidRDefault="00F57C8D" w:rsidP="00090E87">
      <w:pPr>
        <w:pStyle w:val="Heading2"/>
        <w:rPr>
          <w:rFonts w:ascii="Arial Black" w:hAnsi="Arial Black"/>
        </w:rPr>
      </w:pPr>
      <w:bookmarkStart w:id="354" w:name="_Toc124164196"/>
      <w:bookmarkStart w:id="355" w:name="_Toc214383294"/>
      <w:r w:rsidRPr="00884559">
        <w:rPr>
          <w:rFonts w:ascii="Arial Black" w:hAnsi="Arial Black"/>
        </w:rPr>
        <w:t>8.</w:t>
      </w:r>
      <w:r w:rsidR="00FB308E" w:rsidRPr="00884559">
        <w:rPr>
          <w:rFonts w:ascii="Arial Black" w:hAnsi="Arial Black"/>
          <w:lang w:val="en-GB"/>
        </w:rPr>
        <w:t>6</w:t>
      </w:r>
      <w:r w:rsidRPr="00884559">
        <w:rPr>
          <w:rFonts w:ascii="Arial Black" w:hAnsi="Arial Black"/>
        </w:rPr>
        <w:tab/>
      </w:r>
      <w:r w:rsidR="00B1493C" w:rsidRPr="00884559">
        <w:rPr>
          <w:rFonts w:ascii="Arial Black" w:hAnsi="Arial Black"/>
        </w:rPr>
        <w:t xml:space="preserve">Appendix </w:t>
      </w:r>
      <w:r w:rsidR="00585DB6" w:rsidRPr="00884559">
        <w:rPr>
          <w:rFonts w:ascii="Arial Black" w:hAnsi="Arial Black"/>
          <w:lang w:val="en-GB"/>
        </w:rPr>
        <w:t>F</w:t>
      </w:r>
      <w:r w:rsidR="00B1493C" w:rsidRPr="00884559">
        <w:rPr>
          <w:rFonts w:ascii="Arial Black" w:hAnsi="Arial Black"/>
        </w:rPr>
        <w:t xml:space="preserve"> - </w:t>
      </w:r>
      <w:r w:rsidRPr="00884559">
        <w:rPr>
          <w:rFonts w:ascii="Arial Black" w:hAnsi="Arial Black"/>
        </w:rPr>
        <w:t>‘True Vision’</w:t>
      </w:r>
      <w:bookmarkEnd w:id="354"/>
      <w:bookmarkEnd w:id="355"/>
    </w:p>
    <w:p w14:paraId="02E03662" w14:textId="77777777" w:rsidR="00F57C8D" w:rsidRDefault="00F57C8D" w:rsidP="00090E87">
      <w:pPr>
        <w:pStyle w:val="BodyText3"/>
        <w:rPr>
          <w:color w:val="000000"/>
          <w:sz w:val="20"/>
          <w:szCs w:val="20"/>
        </w:rPr>
      </w:pPr>
    </w:p>
    <w:p w14:paraId="6E930B1D" w14:textId="0D440647" w:rsidR="00F57C8D" w:rsidRDefault="00F57C8D" w:rsidP="00090E87">
      <w:pPr>
        <w:pStyle w:val="BodyText3"/>
        <w:rPr>
          <w:color w:val="000000"/>
          <w:sz w:val="22"/>
          <w:szCs w:val="22"/>
        </w:rPr>
      </w:pPr>
      <w:r>
        <w:rPr>
          <w:color w:val="000000"/>
          <w:sz w:val="22"/>
          <w:szCs w:val="22"/>
        </w:rPr>
        <w:t xml:space="preserve">‘True Vision’ has been developed by </w:t>
      </w:r>
      <w:r w:rsidR="00836B13">
        <w:rPr>
          <w:color w:val="000000"/>
          <w:sz w:val="22"/>
          <w:szCs w:val="22"/>
          <w:lang w:val="en-GB"/>
        </w:rPr>
        <w:t>the police service (National Hate Crime Programme Lead)</w:t>
      </w:r>
      <w:r w:rsidR="008B2422">
        <w:rPr>
          <w:color w:val="000000"/>
          <w:sz w:val="22"/>
          <w:szCs w:val="22"/>
        </w:rPr>
        <w:t xml:space="preserve"> as an online </w:t>
      </w:r>
      <w:r w:rsidR="00F17D06">
        <w:rPr>
          <w:color w:val="000000"/>
          <w:sz w:val="22"/>
          <w:szCs w:val="22"/>
        </w:rPr>
        <w:t xml:space="preserve">hate crime and </w:t>
      </w:r>
      <w:r w:rsidR="003F5518">
        <w:rPr>
          <w:color w:val="000000"/>
          <w:sz w:val="22"/>
          <w:szCs w:val="22"/>
          <w:lang w:val="en-GB"/>
        </w:rPr>
        <w:t>NCHI</w:t>
      </w:r>
      <w:r w:rsidR="00F17D06">
        <w:rPr>
          <w:color w:val="000000"/>
          <w:sz w:val="22"/>
          <w:szCs w:val="22"/>
        </w:rPr>
        <w:t xml:space="preserve"> </w:t>
      </w:r>
      <w:r w:rsidR="008B2422">
        <w:rPr>
          <w:color w:val="000000"/>
          <w:sz w:val="22"/>
          <w:szCs w:val="22"/>
        </w:rPr>
        <w:t xml:space="preserve">resource for both the police and the public.  It’s website address is:  </w:t>
      </w:r>
      <w:hyperlink r:id="rId91" w:history="1">
        <w:r w:rsidR="008B2422" w:rsidRPr="00730889">
          <w:rPr>
            <w:rStyle w:val="Hyperlink"/>
            <w:sz w:val="22"/>
            <w:szCs w:val="22"/>
          </w:rPr>
          <w:t>www.report-it.org.uk</w:t>
        </w:r>
      </w:hyperlink>
    </w:p>
    <w:p w14:paraId="1A1E5C9D" w14:textId="77777777" w:rsidR="00F17D06" w:rsidRDefault="00F17D06" w:rsidP="00090E87">
      <w:pPr>
        <w:pStyle w:val="BodyText3"/>
        <w:rPr>
          <w:color w:val="000000"/>
          <w:sz w:val="22"/>
          <w:szCs w:val="22"/>
        </w:rPr>
      </w:pPr>
    </w:p>
    <w:p w14:paraId="19D3AE02" w14:textId="77777777" w:rsidR="008B2422" w:rsidRDefault="008B2422" w:rsidP="00090E87">
      <w:pPr>
        <w:pStyle w:val="BodyText3"/>
        <w:rPr>
          <w:color w:val="000000"/>
          <w:sz w:val="22"/>
          <w:szCs w:val="22"/>
        </w:rPr>
      </w:pPr>
      <w:r>
        <w:rPr>
          <w:color w:val="000000"/>
          <w:sz w:val="22"/>
          <w:szCs w:val="22"/>
        </w:rPr>
        <w:t>On the website, people can:</w:t>
      </w:r>
    </w:p>
    <w:p w14:paraId="68C73454" w14:textId="77777777" w:rsidR="008B2422" w:rsidRDefault="008B2422" w:rsidP="00090E87">
      <w:pPr>
        <w:pStyle w:val="BodyText3"/>
        <w:rPr>
          <w:color w:val="000000"/>
          <w:sz w:val="22"/>
          <w:szCs w:val="22"/>
        </w:rPr>
      </w:pPr>
    </w:p>
    <w:p w14:paraId="3D2F5DCC" w14:textId="182BDD22" w:rsidR="008B2422" w:rsidRDefault="008B2422" w:rsidP="00090E87">
      <w:pPr>
        <w:pStyle w:val="BodyText3"/>
        <w:numPr>
          <w:ilvl w:val="0"/>
          <w:numId w:val="16"/>
        </w:numPr>
        <w:rPr>
          <w:color w:val="000000"/>
          <w:sz w:val="22"/>
          <w:szCs w:val="22"/>
        </w:rPr>
      </w:pPr>
      <w:r>
        <w:rPr>
          <w:color w:val="000000"/>
          <w:sz w:val="22"/>
          <w:szCs w:val="22"/>
        </w:rPr>
        <w:t xml:space="preserve">Find out what hate crimes or </w:t>
      </w:r>
      <w:r w:rsidR="003F5518">
        <w:rPr>
          <w:color w:val="000000"/>
          <w:sz w:val="22"/>
          <w:szCs w:val="22"/>
          <w:lang w:val="en-GB"/>
        </w:rPr>
        <w:t>NCHIs</w:t>
      </w:r>
      <w:r>
        <w:rPr>
          <w:color w:val="000000"/>
          <w:sz w:val="22"/>
          <w:szCs w:val="22"/>
        </w:rPr>
        <w:t xml:space="preserve"> are,</w:t>
      </w:r>
    </w:p>
    <w:p w14:paraId="5D2E286F" w14:textId="77777777" w:rsidR="008B2422" w:rsidRDefault="008B2422" w:rsidP="00090E87">
      <w:pPr>
        <w:pStyle w:val="BodyText3"/>
        <w:numPr>
          <w:ilvl w:val="0"/>
          <w:numId w:val="16"/>
        </w:numPr>
        <w:rPr>
          <w:color w:val="000000"/>
          <w:sz w:val="22"/>
          <w:szCs w:val="22"/>
        </w:rPr>
      </w:pPr>
      <w:r>
        <w:rPr>
          <w:color w:val="000000"/>
          <w:sz w:val="22"/>
          <w:szCs w:val="22"/>
        </w:rPr>
        <w:t>Find out about the ways in which they can be reported,</w:t>
      </w:r>
    </w:p>
    <w:p w14:paraId="4ED2158C" w14:textId="10FBB17B" w:rsidR="008B2422" w:rsidRDefault="008B2422" w:rsidP="00090E87">
      <w:pPr>
        <w:pStyle w:val="BodyText3"/>
        <w:numPr>
          <w:ilvl w:val="0"/>
          <w:numId w:val="16"/>
        </w:numPr>
        <w:rPr>
          <w:color w:val="000000"/>
          <w:sz w:val="22"/>
          <w:szCs w:val="22"/>
        </w:rPr>
      </w:pPr>
      <w:r>
        <w:rPr>
          <w:color w:val="000000"/>
          <w:sz w:val="22"/>
          <w:szCs w:val="22"/>
        </w:rPr>
        <w:t xml:space="preserve">Report hate crime or </w:t>
      </w:r>
      <w:r w:rsidR="00EA1EC9">
        <w:rPr>
          <w:color w:val="000000"/>
          <w:sz w:val="22"/>
          <w:szCs w:val="22"/>
          <w:lang w:val="en-GB"/>
        </w:rPr>
        <w:t>NCHIs</w:t>
      </w:r>
      <w:r>
        <w:rPr>
          <w:color w:val="000000"/>
          <w:sz w:val="22"/>
          <w:szCs w:val="22"/>
        </w:rPr>
        <w:t xml:space="preserve"> using the online form,</w:t>
      </w:r>
    </w:p>
    <w:p w14:paraId="6C9172EC" w14:textId="77777777" w:rsidR="008B2422" w:rsidRDefault="008B2422" w:rsidP="00090E87">
      <w:pPr>
        <w:pStyle w:val="BodyText3"/>
        <w:numPr>
          <w:ilvl w:val="0"/>
          <w:numId w:val="16"/>
        </w:numPr>
        <w:rPr>
          <w:color w:val="000000"/>
          <w:sz w:val="22"/>
          <w:szCs w:val="22"/>
          <w:lang w:val="en-US"/>
        </w:rPr>
      </w:pPr>
      <w:r w:rsidRPr="10CD0B24">
        <w:rPr>
          <w:color w:val="000000" w:themeColor="text1"/>
          <w:sz w:val="22"/>
          <w:szCs w:val="22"/>
          <w:lang w:val="en-US"/>
        </w:rPr>
        <w:t>Download materials that have been developed, e.g. self-reporting forms, posters, leaflets, guidance on third party reporting, and</w:t>
      </w:r>
    </w:p>
    <w:p w14:paraId="22F2CA7D" w14:textId="77777777" w:rsidR="008B2422" w:rsidRDefault="008B2422" w:rsidP="00090E87">
      <w:pPr>
        <w:pStyle w:val="BodyText3"/>
        <w:numPr>
          <w:ilvl w:val="0"/>
          <w:numId w:val="16"/>
        </w:numPr>
        <w:rPr>
          <w:color w:val="000000"/>
          <w:sz w:val="22"/>
          <w:szCs w:val="22"/>
          <w:lang w:val="en-US"/>
        </w:rPr>
      </w:pPr>
      <w:r w:rsidRPr="10CD0B24">
        <w:rPr>
          <w:color w:val="000000" w:themeColor="text1"/>
          <w:sz w:val="22"/>
          <w:szCs w:val="22"/>
          <w:lang w:val="en-US"/>
        </w:rPr>
        <w:t xml:space="preserve">Find out about </w:t>
      </w:r>
      <w:proofErr w:type="spellStart"/>
      <w:r w:rsidRPr="10CD0B24">
        <w:rPr>
          <w:color w:val="000000" w:themeColor="text1"/>
          <w:sz w:val="22"/>
          <w:szCs w:val="22"/>
          <w:lang w:val="en-US"/>
        </w:rPr>
        <w:t>organisations</w:t>
      </w:r>
      <w:proofErr w:type="spellEnd"/>
      <w:r w:rsidRPr="10CD0B24">
        <w:rPr>
          <w:color w:val="000000" w:themeColor="text1"/>
          <w:sz w:val="22"/>
          <w:szCs w:val="22"/>
          <w:lang w:val="en-US"/>
        </w:rPr>
        <w:t xml:space="preserve"> that support victims of hate crime.</w:t>
      </w:r>
    </w:p>
    <w:p w14:paraId="29D21367" w14:textId="6FC9E2DF" w:rsidR="00400B47" w:rsidRDefault="00400B47" w:rsidP="00090E87">
      <w:pPr>
        <w:pStyle w:val="BodyText3"/>
        <w:numPr>
          <w:ilvl w:val="0"/>
          <w:numId w:val="16"/>
        </w:numPr>
        <w:rPr>
          <w:color w:val="000000"/>
          <w:sz w:val="22"/>
          <w:szCs w:val="22"/>
        </w:rPr>
      </w:pPr>
      <w:r w:rsidRPr="00400B47">
        <w:rPr>
          <w:color w:val="000000"/>
          <w:sz w:val="22"/>
          <w:szCs w:val="22"/>
        </w:rPr>
        <w:t xml:space="preserve">Details on how to contact your local police force can be found at </w:t>
      </w:r>
      <w:hyperlink r:id="rId92" w:history="1">
        <w:r w:rsidRPr="00D67145">
          <w:rPr>
            <w:rStyle w:val="Hyperlink"/>
            <w:sz w:val="22"/>
            <w:szCs w:val="22"/>
          </w:rPr>
          <w:t>www.police.uk</w:t>
        </w:r>
      </w:hyperlink>
      <w:r>
        <w:rPr>
          <w:color w:val="000000"/>
          <w:sz w:val="22"/>
          <w:szCs w:val="22"/>
          <w:lang w:val="en-GB"/>
        </w:rPr>
        <w:t xml:space="preserve"> </w:t>
      </w:r>
      <w:r w:rsidRPr="00400B47">
        <w:rPr>
          <w:color w:val="000000"/>
          <w:sz w:val="22"/>
          <w:szCs w:val="22"/>
        </w:rPr>
        <w:t xml:space="preserve"> .</w:t>
      </w:r>
    </w:p>
    <w:p w14:paraId="62F7029C" w14:textId="4A295ACA" w:rsidR="00D1609D" w:rsidRDefault="00D1609D" w:rsidP="00090E87">
      <w:pPr>
        <w:pStyle w:val="Heading2"/>
        <w:rPr>
          <w:color w:val="000000"/>
          <w:sz w:val="22"/>
          <w:szCs w:val="22"/>
        </w:rPr>
      </w:pPr>
    </w:p>
    <w:sectPr w:rsidR="00D1609D" w:rsidSect="006D55D3">
      <w:headerReference w:type="even" r:id="rId93"/>
      <w:headerReference w:type="default" r:id="rId94"/>
      <w:footerReference w:type="default" r:id="rId95"/>
      <w:headerReference w:type="first" r:id="rId96"/>
      <w:footerReference w:type="first" r:id="rId97"/>
      <w:pgSz w:w="11906" w:h="16838" w:code="9"/>
      <w:pgMar w:top="1440" w:right="1797" w:bottom="1440"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E8A3D" w14:textId="77777777" w:rsidR="00BE6C45" w:rsidRDefault="00BE6C45">
      <w:r>
        <w:separator/>
      </w:r>
    </w:p>
  </w:endnote>
  <w:endnote w:type="continuationSeparator" w:id="0">
    <w:p w14:paraId="59478766" w14:textId="77777777" w:rsidR="00BE6C45" w:rsidRDefault="00BE6C45">
      <w:r>
        <w:continuationSeparator/>
      </w:r>
    </w:p>
  </w:endnote>
  <w:endnote w:type="continuationNotice" w:id="1">
    <w:p w14:paraId="427B3989" w14:textId="77777777" w:rsidR="00BE6C45" w:rsidRDefault="00BE6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Roman">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A3AB" w14:textId="77777777" w:rsidR="00F83B2C" w:rsidRDefault="00F83B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34DA79" w14:textId="77777777" w:rsidR="00F83B2C" w:rsidRDefault="00F83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72353" w14:textId="77777777" w:rsidR="00F83B2C" w:rsidRDefault="00F83B2C">
    <w:pPr>
      <w:pStyle w:val="Footer"/>
      <w:jc w:val="right"/>
      <w:rPr>
        <w:sz w:val="18"/>
      </w:rPr>
    </w:pPr>
  </w:p>
  <w:p w14:paraId="4CA2DAA1" w14:textId="77777777" w:rsidR="00F83B2C" w:rsidRDefault="00F83B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72C742F4" w14:paraId="11459BED" w14:textId="77777777" w:rsidTr="72C742F4">
      <w:trPr>
        <w:trHeight w:val="300"/>
      </w:trPr>
      <w:tc>
        <w:tcPr>
          <w:tcW w:w="2770" w:type="dxa"/>
        </w:tcPr>
        <w:p w14:paraId="67FE5E61" w14:textId="30D0158D" w:rsidR="72C742F4" w:rsidRDefault="72C742F4" w:rsidP="72C742F4">
          <w:pPr>
            <w:pStyle w:val="Header"/>
            <w:ind w:left="-115"/>
          </w:pPr>
        </w:p>
      </w:tc>
      <w:tc>
        <w:tcPr>
          <w:tcW w:w="2770" w:type="dxa"/>
        </w:tcPr>
        <w:p w14:paraId="55FACE2B" w14:textId="61AC7389" w:rsidR="72C742F4" w:rsidRDefault="72C742F4" w:rsidP="72C742F4">
          <w:pPr>
            <w:pStyle w:val="Header"/>
            <w:jc w:val="center"/>
          </w:pPr>
        </w:p>
      </w:tc>
      <w:tc>
        <w:tcPr>
          <w:tcW w:w="2770" w:type="dxa"/>
        </w:tcPr>
        <w:p w14:paraId="6B89FD75" w14:textId="50D7A117" w:rsidR="72C742F4" w:rsidRDefault="72C742F4" w:rsidP="72C742F4">
          <w:pPr>
            <w:pStyle w:val="Header"/>
            <w:ind w:right="-115"/>
            <w:jc w:val="right"/>
          </w:pPr>
        </w:p>
      </w:tc>
    </w:tr>
  </w:tbl>
  <w:p w14:paraId="7C309336" w14:textId="36188AFB" w:rsidR="72C742F4" w:rsidRDefault="72C742F4" w:rsidP="72C742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1664" w14:textId="77777777" w:rsidR="00F83B2C" w:rsidRDefault="00F83B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C19A" w14:textId="77777777" w:rsidR="00F83B2C" w:rsidRDefault="00F83B2C">
    <w:pPr>
      <w:pStyle w:val="Footer"/>
      <w:jc w:val="right"/>
      <w:rPr>
        <w:sz w:val="18"/>
      </w:rPr>
    </w:pPr>
  </w:p>
  <w:p w14:paraId="49CBF847" w14:textId="77777777" w:rsidR="00F83B2C" w:rsidRDefault="00F83B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2FBB" w14:textId="77777777" w:rsidR="00F83B2C" w:rsidRDefault="00F83B2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61EB" w14:textId="399A6A43" w:rsidR="00F83B2C" w:rsidRPr="009A2608" w:rsidRDefault="00372761" w:rsidP="00807BB4">
    <w:pPr>
      <w:pStyle w:val="Footer"/>
      <w:tabs>
        <w:tab w:val="clear" w:pos="8306"/>
        <w:tab w:val="right" w:pos="8312"/>
      </w:tabs>
      <w:rPr>
        <w:sz w:val="18"/>
        <w:szCs w:val="18"/>
      </w:rPr>
    </w:pPr>
    <w:r>
      <w:rPr>
        <w:sz w:val="18"/>
      </w:rPr>
      <w:t>November</w:t>
    </w:r>
    <w:r w:rsidR="00460CB8">
      <w:rPr>
        <w:sz w:val="18"/>
      </w:rPr>
      <w:t xml:space="preserve"> 2025</w:t>
    </w:r>
    <w:r w:rsidR="00F83B2C">
      <w:tab/>
    </w:r>
    <w:r w:rsidR="00F83B2C" w:rsidRPr="009A2608">
      <w:rPr>
        <w:noProof/>
        <w:sz w:val="18"/>
        <w:szCs w:val="18"/>
      </w:rPr>
      <w:fldChar w:fldCharType="begin"/>
    </w:r>
    <w:r w:rsidR="00F83B2C" w:rsidRPr="009A2608">
      <w:rPr>
        <w:sz w:val="18"/>
        <w:szCs w:val="18"/>
      </w:rPr>
      <w:instrText xml:space="preserve"> PAGE   \* MERGEFORMAT </w:instrText>
    </w:r>
    <w:r w:rsidR="00F83B2C" w:rsidRPr="009A2608">
      <w:rPr>
        <w:sz w:val="18"/>
        <w:szCs w:val="18"/>
      </w:rPr>
      <w:fldChar w:fldCharType="separate"/>
    </w:r>
    <w:r w:rsidR="72C742F4" w:rsidRPr="009A2608">
      <w:rPr>
        <w:noProof/>
        <w:sz w:val="18"/>
        <w:szCs w:val="18"/>
      </w:rPr>
      <w:t>35</w:t>
    </w:r>
    <w:r w:rsidR="00F83B2C" w:rsidRPr="009A2608">
      <w:rPr>
        <w:noProof/>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5E53" w14:textId="3A264DD1" w:rsidR="00F83B2C" w:rsidRDefault="00C657EF">
    <w:pPr>
      <w:pStyle w:val="Footer"/>
      <w:ind w:right="360"/>
      <w:rPr>
        <w:sz w:val="18"/>
      </w:rPr>
    </w:pPr>
    <w:r>
      <w:rPr>
        <w:sz w:val="18"/>
      </w:rPr>
      <w:t>November 2025</w:t>
    </w:r>
    <w:r w:rsidR="00F83B2C">
      <w:rPr>
        <w:sz w:val="18"/>
      </w:rPr>
      <w:tab/>
    </w:r>
    <w:r w:rsidR="00F83B2C">
      <w:rPr>
        <w:rStyle w:val="PageNumber"/>
        <w:sz w:val="18"/>
      </w:rPr>
      <w:fldChar w:fldCharType="begin"/>
    </w:r>
    <w:r w:rsidR="00F83B2C">
      <w:rPr>
        <w:rStyle w:val="PageNumber"/>
        <w:sz w:val="18"/>
      </w:rPr>
      <w:instrText xml:space="preserve"> PAGE </w:instrText>
    </w:r>
    <w:r w:rsidR="00F83B2C">
      <w:rPr>
        <w:rStyle w:val="PageNumber"/>
        <w:sz w:val="18"/>
      </w:rPr>
      <w:fldChar w:fldCharType="separate"/>
    </w:r>
    <w:r w:rsidR="00BC79C0">
      <w:rPr>
        <w:rStyle w:val="PageNumber"/>
        <w:noProof/>
        <w:sz w:val="18"/>
      </w:rPr>
      <w:t>1</w:t>
    </w:r>
    <w:r w:rsidR="00F83B2C">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77226" w14:textId="77777777" w:rsidR="00BE6C45" w:rsidRDefault="00BE6C45">
      <w:r>
        <w:separator/>
      </w:r>
    </w:p>
  </w:footnote>
  <w:footnote w:type="continuationSeparator" w:id="0">
    <w:p w14:paraId="3FA72E6D" w14:textId="77777777" w:rsidR="00BE6C45" w:rsidRDefault="00BE6C45">
      <w:r>
        <w:continuationSeparator/>
      </w:r>
    </w:p>
  </w:footnote>
  <w:footnote w:type="continuationNotice" w:id="1">
    <w:p w14:paraId="031BA92A" w14:textId="77777777" w:rsidR="00BE6C45" w:rsidRDefault="00BE6C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A9D2" w14:textId="77777777" w:rsidR="00F83B2C" w:rsidRDefault="00F83B2C">
    <w:pPr>
      <w:pStyle w:val="Header"/>
      <w:tabs>
        <w:tab w:val="clear" w:pos="4153"/>
        <w:tab w:val="center" w:pos="7590"/>
      </w:tabs>
      <w:rPr>
        <w:rFonts w:ascii="Arial" w:hAnsi="Arial" w:cs="Arial"/>
        <w:sz w:val="18"/>
      </w:rPr>
    </w:pPr>
    <w:r>
      <w:rPr>
        <w:rFonts w:ascii="Arial" w:hAnsi="Arial" w:cs="Arial"/>
        <w:sz w:val="18"/>
      </w:rPr>
      <w:t>[Name] Procedure</w:t>
    </w:r>
    <w:r>
      <w:rPr>
        <w:rFonts w:ascii="Arial" w:hAnsi="Arial" w:cs="Arial"/>
        <w:sz w:val="18"/>
      </w:rPr>
      <w:tab/>
      <w:t>Version [xx]</w:t>
    </w:r>
  </w:p>
  <w:p w14:paraId="4D1BB268" w14:textId="77777777" w:rsidR="00F83B2C" w:rsidRDefault="00F83B2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4424" w14:textId="54A94A38" w:rsidR="00F83B2C" w:rsidRDefault="26CAAFAA" w:rsidP="00FD5176">
    <w:pPr>
      <w:pStyle w:val="Header"/>
      <w:tabs>
        <w:tab w:val="clear" w:pos="4153"/>
        <w:tab w:val="center" w:pos="7590"/>
      </w:tabs>
    </w:pPr>
    <w:r w:rsidRPr="26CAAFAA">
      <w:rPr>
        <w:rFonts w:ascii="Arial" w:hAnsi="Arial" w:cs="Arial"/>
        <w:sz w:val="18"/>
        <w:szCs w:val="18"/>
      </w:rPr>
      <w:t xml:space="preserve">Hate Crime Policy &amp; Procedure </w:t>
    </w:r>
    <w:r w:rsidR="72C742F4">
      <w:tab/>
    </w:r>
    <w:r w:rsidR="00460CB8">
      <w:rPr>
        <w:rFonts w:ascii="Arial" w:hAnsi="Arial" w:cs="Arial"/>
        <w:sz w:val="18"/>
      </w:rPr>
      <w:t xml:space="preserve">Version </w:t>
    </w:r>
    <w:r w:rsidR="001D279B">
      <w:rPr>
        <w:rFonts w:ascii="Arial" w:hAnsi="Arial" w:cs="Arial"/>
        <w:sz w:val="18"/>
      </w:rPr>
      <w:t>3.0</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8ADF" w14:textId="469DFE42" w:rsidR="00F83B2C" w:rsidRDefault="00F83B2C">
    <w:pPr>
      <w:pStyle w:val="Header"/>
      <w:tabs>
        <w:tab w:val="clear" w:pos="4153"/>
        <w:tab w:val="center" w:pos="7590"/>
      </w:tabs>
      <w:rPr>
        <w:rFonts w:ascii="Arial" w:hAnsi="Arial" w:cs="Arial"/>
        <w:sz w:val="18"/>
      </w:rPr>
    </w:pPr>
    <w:r>
      <w:rPr>
        <w:rFonts w:ascii="Arial" w:hAnsi="Arial" w:cs="Arial"/>
        <w:sz w:val="18"/>
      </w:rPr>
      <w:t>Hate Crime Policy &amp; Procedure</w:t>
    </w:r>
    <w:r>
      <w:rPr>
        <w:rFonts w:ascii="Arial" w:hAnsi="Arial" w:cs="Arial"/>
        <w:sz w:val="18"/>
      </w:rPr>
      <w:tab/>
      <w:t xml:space="preserve">Version </w:t>
    </w:r>
    <w:r w:rsidR="001D279B">
      <w:rPr>
        <w:rFonts w:ascii="Arial" w:hAnsi="Arial" w:cs="Arial"/>
        <w:sz w:val="18"/>
      </w:rPr>
      <w:t>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72C742F4" w14:paraId="5A58EE99" w14:textId="77777777" w:rsidTr="72C742F4">
      <w:trPr>
        <w:trHeight w:val="300"/>
      </w:trPr>
      <w:tc>
        <w:tcPr>
          <w:tcW w:w="2770" w:type="dxa"/>
        </w:tcPr>
        <w:p w14:paraId="17788C65" w14:textId="26B05FD7" w:rsidR="72C742F4" w:rsidRDefault="72C742F4" w:rsidP="72C742F4">
          <w:pPr>
            <w:pStyle w:val="Header"/>
            <w:ind w:left="-115"/>
          </w:pPr>
        </w:p>
      </w:tc>
      <w:tc>
        <w:tcPr>
          <w:tcW w:w="2770" w:type="dxa"/>
        </w:tcPr>
        <w:p w14:paraId="7CC3B850" w14:textId="09325010" w:rsidR="72C742F4" w:rsidRDefault="72C742F4" w:rsidP="72C742F4">
          <w:pPr>
            <w:pStyle w:val="Header"/>
            <w:jc w:val="center"/>
          </w:pPr>
        </w:p>
      </w:tc>
      <w:tc>
        <w:tcPr>
          <w:tcW w:w="2770" w:type="dxa"/>
        </w:tcPr>
        <w:p w14:paraId="42428A53" w14:textId="69384D93" w:rsidR="72C742F4" w:rsidRDefault="72C742F4" w:rsidP="72C742F4">
          <w:pPr>
            <w:pStyle w:val="Header"/>
            <w:ind w:right="-115"/>
            <w:jc w:val="right"/>
          </w:pPr>
        </w:p>
      </w:tc>
    </w:tr>
  </w:tbl>
  <w:p w14:paraId="404EF632" w14:textId="21AD74A1" w:rsidR="72C742F4" w:rsidRDefault="72C742F4" w:rsidP="72C742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124A" w14:textId="77777777" w:rsidR="00F83B2C" w:rsidRDefault="00F83B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9323" w14:textId="77777777" w:rsidR="00F83B2C" w:rsidRDefault="00F83B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1949" w14:textId="77777777" w:rsidR="00F83B2C" w:rsidRDefault="00F83B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A6A6" w14:textId="77777777" w:rsidR="00F83B2C" w:rsidRDefault="00F83B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94F4" w14:textId="77777777" w:rsidR="00F83B2C" w:rsidRDefault="00F83B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3EB1" w14:textId="77777777" w:rsidR="00F83B2C" w:rsidRDefault="00F83B2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699E" w14:textId="77777777" w:rsidR="00F83B2C" w:rsidRDefault="00F83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57E1"/>
    <w:multiLevelType w:val="hybridMultilevel"/>
    <w:tmpl w:val="53F2E0D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3B86933"/>
    <w:multiLevelType w:val="hybridMultilevel"/>
    <w:tmpl w:val="60A87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4114F"/>
    <w:multiLevelType w:val="hybridMultilevel"/>
    <w:tmpl w:val="726AC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F2162E"/>
    <w:multiLevelType w:val="hybridMultilevel"/>
    <w:tmpl w:val="35FC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A4ADA"/>
    <w:multiLevelType w:val="hybridMultilevel"/>
    <w:tmpl w:val="BFA49B6C"/>
    <w:lvl w:ilvl="0" w:tplc="05000CA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94679D2"/>
    <w:multiLevelType w:val="hybridMultilevel"/>
    <w:tmpl w:val="60BC8C7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F170E79"/>
    <w:multiLevelType w:val="hybridMultilevel"/>
    <w:tmpl w:val="D056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597148"/>
    <w:multiLevelType w:val="hybridMultilevel"/>
    <w:tmpl w:val="607AC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CF1AB2"/>
    <w:multiLevelType w:val="hybridMultilevel"/>
    <w:tmpl w:val="C57CD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515573"/>
    <w:multiLevelType w:val="hybridMultilevel"/>
    <w:tmpl w:val="05A83D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16D056BB"/>
    <w:multiLevelType w:val="hybridMultilevel"/>
    <w:tmpl w:val="395E5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6C5E2F"/>
    <w:multiLevelType w:val="hybridMultilevel"/>
    <w:tmpl w:val="0E089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B8E3A36"/>
    <w:multiLevelType w:val="hybridMultilevel"/>
    <w:tmpl w:val="B58A1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D15ADD"/>
    <w:multiLevelType w:val="hybridMultilevel"/>
    <w:tmpl w:val="0EB6D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00980"/>
    <w:multiLevelType w:val="hybridMultilevel"/>
    <w:tmpl w:val="1F1CF5A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49E7C73"/>
    <w:multiLevelType w:val="hybridMultilevel"/>
    <w:tmpl w:val="8D8A6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774B11"/>
    <w:multiLevelType w:val="hybridMultilevel"/>
    <w:tmpl w:val="00DC4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89436A"/>
    <w:multiLevelType w:val="hybridMultilevel"/>
    <w:tmpl w:val="297A7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A159C6"/>
    <w:multiLevelType w:val="hybridMultilevel"/>
    <w:tmpl w:val="CF30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E57C17"/>
    <w:multiLevelType w:val="hybridMultilevel"/>
    <w:tmpl w:val="8056C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09637D"/>
    <w:multiLevelType w:val="hybridMultilevel"/>
    <w:tmpl w:val="FA368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8E56BF"/>
    <w:multiLevelType w:val="hybridMultilevel"/>
    <w:tmpl w:val="42BA3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A843B2"/>
    <w:multiLevelType w:val="hybridMultilevel"/>
    <w:tmpl w:val="A3429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A945CF"/>
    <w:multiLevelType w:val="hybridMultilevel"/>
    <w:tmpl w:val="B9044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0615A"/>
    <w:multiLevelType w:val="hybridMultilevel"/>
    <w:tmpl w:val="C5AE3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D70D46"/>
    <w:multiLevelType w:val="hybridMultilevel"/>
    <w:tmpl w:val="E39C5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2231BE"/>
    <w:multiLevelType w:val="hybridMultilevel"/>
    <w:tmpl w:val="249E2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CC759E7"/>
    <w:multiLevelType w:val="hybridMultilevel"/>
    <w:tmpl w:val="809AF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B910F2"/>
    <w:multiLevelType w:val="hybridMultilevel"/>
    <w:tmpl w:val="A8B4A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4F18E0"/>
    <w:multiLevelType w:val="hybridMultilevel"/>
    <w:tmpl w:val="F3906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6A344B"/>
    <w:multiLevelType w:val="hybridMultilevel"/>
    <w:tmpl w:val="06707358"/>
    <w:lvl w:ilvl="0" w:tplc="3D8224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9F46CB4"/>
    <w:multiLevelType w:val="hybridMultilevel"/>
    <w:tmpl w:val="08424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072624"/>
    <w:multiLevelType w:val="hybridMultilevel"/>
    <w:tmpl w:val="D27CA0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BDA2187"/>
    <w:multiLevelType w:val="hybridMultilevel"/>
    <w:tmpl w:val="FBB28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7F3FCA"/>
    <w:multiLevelType w:val="hybridMultilevel"/>
    <w:tmpl w:val="B3AE9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9E5280"/>
    <w:multiLevelType w:val="hybridMultilevel"/>
    <w:tmpl w:val="0A5A6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9F6F1B"/>
    <w:multiLevelType w:val="hybridMultilevel"/>
    <w:tmpl w:val="C76037DC"/>
    <w:lvl w:ilvl="0" w:tplc="05000CA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2B10DB1"/>
    <w:multiLevelType w:val="hybridMultilevel"/>
    <w:tmpl w:val="79089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6D7BAE"/>
    <w:multiLevelType w:val="hybridMultilevel"/>
    <w:tmpl w:val="2B1641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61F2E6A"/>
    <w:multiLevelType w:val="hybridMultilevel"/>
    <w:tmpl w:val="9DC40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7355C6D"/>
    <w:multiLevelType w:val="hybridMultilevel"/>
    <w:tmpl w:val="582E4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5D177E"/>
    <w:multiLevelType w:val="hybridMultilevel"/>
    <w:tmpl w:val="FBC20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4A06CC"/>
    <w:multiLevelType w:val="multilevel"/>
    <w:tmpl w:val="E8F209CE"/>
    <w:lvl w:ilvl="0">
      <w:start w:val="1"/>
      <w:numFmt w:val="decimal"/>
      <w:lvlText w:val="%1."/>
      <w:lvlJc w:val="left"/>
      <w:pPr>
        <w:ind w:left="502" w:hanging="360"/>
      </w:pPr>
    </w:lvl>
    <w:lvl w:ilvl="1">
      <w:start w:val="3"/>
      <w:numFmt w:val="decimal"/>
      <w:isLgl/>
      <w:lvlText w:val="%1.%2."/>
      <w:lvlJc w:val="left"/>
      <w:pPr>
        <w:ind w:left="1440" w:hanging="360"/>
      </w:pPr>
      <w:rPr>
        <w:rFonts w:asciiTheme="minorHAnsi" w:hAnsiTheme="minorHAnsi" w:cstheme="minorHAnsi" w:hint="default"/>
      </w:rPr>
    </w:lvl>
    <w:lvl w:ilvl="2">
      <w:start w:val="1"/>
      <w:numFmt w:val="decimal"/>
      <w:isLgl/>
      <w:lvlText w:val="%1.%2.%3."/>
      <w:lvlJc w:val="left"/>
      <w:pPr>
        <w:ind w:left="1800" w:hanging="720"/>
      </w:pPr>
      <w:rPr>
        <w:rFonts w:asciiTheme="minorHAnsi" w:hAnsiTheme="minorHAnsi" w:cstheme="minorHAnsi" w:hint="default"/>
      </w:rPr>
    </w:lvl>
    <w:lvl w:ilvl="3">
      <w:start w:val="1"/>
      <w:numFmt w:val="decimal"/>
      <w:isLgl/>
      <w:lvlText w:val="%1.%2.%3.%4."/>
      <w:lvlJc w:val="left"/>
      <w:pPr>
        <w:ind w:left="1800" w:hanging="720"/>
      </w:pPr>
      <w:rPr>
        <w:rFonts w:asciiTheme="minorHAnsi" w:hAnsiTheme="minorHAnsi" w:cstheme="minorHAnsi" w:hint="default"/>
      </w:rPr>
    </w:lvl>
    <w:lvl w:ilvl="4">
      <w:start w:val="1"/>
      <w:numFmt w:val="decimal"/>
      <w:isLgl/>
      <w:lvlText w:val="%1.%2.%3.%4.%5."/>
      <w:lvlJc w:val="left"/>
      <w:pPr>
        <w:ind w:left="2160" w:hanging="1080"/>
      </w:pPr>
      <w:rPr>
        <w:rFonts w:asciiTheme="minorHAnsi" w:hAnsiTheme="minorHAnsi" w:cstheme="minorHAnsi" w:hint="default"/>
      </w:rPr>
    </w:lvl>
    <w:lvl w:ilvl="5">
      <w:start w:val="1"/>
      <w:numFmt w:val="decimal"/>
      <w:isLgl/>
      <w:lvlText w:val="%1.%2.%3.%4.%5.%6."/>
      <w:lvlJc w:val="left"/>
      <w:pPr>
        <w:ind w:left="2160" w:hanging="1080"/>
      </w:pPr>
      <w:rPr>
        <w:rFonts w:asciiTheme="minorHAnsi" w:hAnsiTheme="minorHAnsi" w:cstheme="minorHAnsi" w:hint="default"/>
      </w:rPr>
    </w:lvl>
    <w:lvl w:ilvl="6">
      <w:start w:val="1"/>
      <w:numFmt w:val="decimal"/>
      <w:isLgl/>
      <w:lvlText w:val="%1.%2.%3.%4.%5.%6.%7."/>
      <w:lvlJc w:val="left"/>
      <w:pPr>
        <w:ind w:left="2520" w:hanging="1440"/>
      </w:pPr>
      <w:rPr>
        <w:rFonts w:asciiTheme="minorHAnsi" w:hAnsiTheme="minorHAnsi" w:cstheme="minorHAnsi" w:hint="default"/>
      </w:rPr>
    </w:lvl>
    <w:lvl w:ilvl="7">
      <w:start w:val="1"/>
      <w:numFmt w:val="decimal"/>
      <w:isLgl/>
      <w:lvlText w:val="%1.%2.%3.%4.%5.%6.%7.%8."/>
      <w:lvlJc w:val="left"/>
      <w:pPr>
        <w:ind w:left="2520" w:hanging="1440"/>
      </w:pPr>
      <w:rPr>
        <w:rFonts w:asciiTheme="minorHAnsi" w:hAnsiTheme="minorHAnsi" w:cstheme="minorHAnsi" w:hint="default"/>
      </w:rPr>
    </w:lvl>
    <w:lvl w:ilvl="8">
      <w:start w:val="1"/>
      <w:numFmt w:val="decimal"/>
      <w:isLgl/>
      <w:lvlText w:val="%1.%2.%3.%4.%5.%6.%7.%8.%9."/>
      <w:lvlJc w:val="left"/>
      <w:pPr>
        <w:ind w:left="2880" w:hanging="1800"/>
      </w:pPr>
      <w:rPr>
        <w:rFonts w:asciiTheme="minorHAnsi" w:hAnsiTheme="minorHAnsi" w:cstheme="minorHAnsi" w:hint="default"/>
      </w:rPr>
    </w:lvl>
  </w:abstractNum>
  <w:abstractNum w:abstractNumId="43" w15:restartNumberingAfterBreak="0">
    <w:nsid w:val="662A1DD5"/>
    <w:multiLevelType w:val="hybridMultilevel"/>
    <w:tmpl w:val="6F78EBD0"/>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4" w15:restartNumberingAfterBreak="0">
    <w:nsid w:val="697577F8"/>
    <w:multiLevelType w:val="hybridMultilevel"/>
    <w:tmpl w:val="49B6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B34B02"/>
    <w:multiLevelType w:val="hybridMultilevel"/>
    <w:tmpl w:val="97541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1F717E"/>
    <w:multiLevelType w:val="hybridMultilevel"/>
    <w:tmpl w:val="7E74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7C611C"/>
    <w:multiLevelType w:val="hybridMultilevel"/>
    <w:tmpl w:val="81727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ED4B9D"/>
    <w:multiLevelType w:val="hybridMultilevel"/>
    <w:tmpl w:val="01CEA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3C2346D"/>
    <w:multiLevelType w:val="hybridMultilevel"/>
    <w:tmpl w:val="EF6CB17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49B3793"/>
    <w:multiLevelType w:val="hybridMultilevel"/>
    <w:tmpl w:val="9EDAA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4D13EBA"/>
    <w:multiLevelType w:val="hybridMultilevel"/>
    <w:tmpl w:val="41D01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A6B22F6"/>
    <w:multiLevelType w:val="hybridMultilevel"/>
    <w:tmpl w:val="06322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B4A28F6"/>
    <w:multiLevelType w:val="hybridMultilevel"/>
    <w:tmpl w:val="51106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4647A6"/>
    <w:multiLevelType w:val="hybridMultilevel"/>
    <w:tmpl w:val="D0B2B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DA611AC"/>
    <w:multiLevelType w:val="hybridMultilevel"/>
    <w:tmpl w:val="29D41DB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F3E33A4"/>
    <w:multiLevelType w:val="hybridMultilevel"/>
    <w:tmpl w:val="AF9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9544631">
    <w:abstractNumId w:val="2"/>
  </w:num>
  <w:num w:numId="2" w16cid:durableId="1792942439">
    <w:abstractNumId w:val="27"/>
  </w:num>
  <w:num w:numId="3" w16cid:durableId="195386142">
    <w:abstractNumId w:val="7"/>
  </w:num>
  <w:num w:numId="4" w16cid:durableId="414403832">
    <w:abstractNumId w:val="34"/>
  </w:num>
  <w:num w:numId="5" w16cid:durableId="1875073049">
    <w:abstractNumId w:val="56"/>
  </w:num>
  <w:num w:numId="6" w16cid:durableId="1724252532">
    <w:abstractNumId w:val="1"/>
  </w:num>
  <w:num w:numId="7" w16cid:durableId="2135367829">
    <w:abstractNumId w:val="3"/>
  </w:num>
  <w:num w:numId="8" w16cid:durableId="1895264445">
    <w:abstractNumId w:val="47"/>
  </w:num>
  <w:num w:numId="9" w16cid:durableId="1140539407">
    <w:abstractNumId w:val="46"/>
  </w:num>
  <w:num w:numId="10" w16cid:durableId="490869932">
    <w:abstractNumId w:val="33"/>
  </w:num>
  <w:num w:numId="11" w16cid:durableId="2109544686">
    <w:abstractNumId w:val="54"/>
  </w:num>
  <w:num w:numId="12" w16cid:durableId="628515199">
    <w:abstractNumId w:val="49"/>
  </w:num>
  <w:num w:numId="13" w16cid:durableId="1676959631">
    <w:abstractNumId w:val="53"/>
  </w:num>
  <w:num w:numId="14" w16cid:durableId="1313019745">
    <w:abstractNumId w:val="51"/>
  </w:num>
  <w:num w:numId="15" w16cid:durableId="1138382350">
    <w:abstractNumId w:val="19"/>
  </w:num>
  <w:num w:numId="16" w16cid:durableId="879436643">
    <w:abstractNumId w:val="28"/>
  </w:num>
  <w:num w:numId="17" w16cid:durableId="538780053">
    <w:abstractNumId w:val="0"/>
  </w:num>
  <w:num w:numId="18" w16cid:durableId="1785466877">
    <w:abstractNumId w:val="5"/>
  </w:num>
  <w:num w:numId="19" w16cid:durableId="413599055">
    <w:abstractNumId w:val="18"/>
  </w:num>
  <w:num w:numId="20" w16cid:durableId="1987276358">
    <w:abstractNumId w:val="45"/>
  </w:num>
  <w:num w:numId="21" w16cid:durableId="1913083450">
    <w:abstractNumId w:val="14"/>
  </w:num>
  <w:num w:numId="22" w16cid:durableId="1406683172">
    <w:abstractNumId w:val="40"/>
  </w:num>
  <w:num w:numId="23" w16cid:durableId="1973557130">
    <w:abstractNumId w:val="21"/>
  </w:num>
  <w:num w:numId="24" w16cid:durableId="899368215">
    <w:abstractNumId w:val="25"/>
  </w:num>
  <w:num w:numId="25" w16cid:durableId="5908462">
    <w:abstractNumId w:val="10"/>
  </w:num>
  <w:num w:numId="26" w16cid:durableId="514075120">
    <w:abstractNumId w:val="37"/>
  </w:num>
  <w:num w:numId="27" w16cid:durableId="174006015">
    <w:abstractNumId w:val="30"/>
  </w:num>
  <w:num w:numId="28" w16cid:durableId="72110309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5457412">
    <w:abstractNumId w:val="29"/>
  </w:num>
  <w:num w:numId="30" w16cid:durableId="1710186938">
    <w:abstractNumId w:val="23"/>
  </w:num>
  <w:num w:numId="31" w16cid:durableId="1949461299">
    <w:abstractNumId w:val="20"/>
  </w:num>
  <w:num w:numId="32" w16cid:durableId="1179539767">
    <w:abstractNumId w:val="44"/>
  </w:num>
  <w:num w:numId="33" w16cid:durableId="541675193">
    <w:abstractNumId w:val="41"/>
  </w:num>
  <w:num w:numId="34" w16cid:durableId="1417902747">
    <w:abstractNumId w:val="22"/>
  </w:num>
  <w:num w:numId="35" w16cid:durableId="1124036280">
    <w:abstractNumId w:val="50"/>
  </w:num>
  <w:num w:numId="36" w16cid:durableId="1881164440">
    <w:abstractNumId w:val="43"/>
  </w:num>
  <w:num w:numId="37" w16cid:durableId="1431849667">
    <w:abstractNumId w:val="16"/>
  </w:num>
  <w:num w:numId="38" w16cid:durableId="1530416166">
    <w:abstractNumId w:val="4"/>
  </w:num>
  <w:num w:numId="39" w16cid:durableId="551113082">
    <w:abstractNumId w:val="36"/>
  </w:num>
  <w:num w:numId="40" w16cid:durableId="825048816">
    <w:abstractNumId w:val="31"/>
  </w:num>
  <w:num w:numId="41" w16cid:durableId="1729449650">
    <w:abstractNumId w:val="26"/>
  </w:num>
  <w:num w:numId="42" w16cid:durableId="1804732412">
    <w:abstractNumId w:val="11"/>
  </w:num>
  <w:num w:numId="43" w16cid:durableId="1328822988">
    <w:abstractNumId w:val="24"/>
  </w:num>
  <w:num w:numId="44" w16cid:durableId="672562730">
    <w:abstractNumId w:val="48"/>
  </w:num>
  <w:num w:numId="45" w16cid:durableId="656421746">
    <w:abstractNumId w:val="39"/>
  </w:num>
  <w:num w:numId="46" w16cid:durableId="355884695">
    <w:abstractNumId w:val="55"/>
  </w:num>
  <w:num w:numId="47" w16cid:durableId="464733942">
    <w:abstractNumId w:val="17"/>
  </w:num>
  <w:num w:numId="48" w16cid:durableId="388724496">
    <w:abstractNumId w:val="35"/>
  </w:num>
  <w:num w:numId="49" w16cid:durableId="62723651">
    <w:abstractNumId w:val="42"/>
  </w:num>
  <w:num w:numId="50" w16cid:durableId="1002389817">
    <w:abstractNumId w:val="15"/>
  </w:num>
  <w:num w:numId="51" w16cid:durableId="1497719920">
    <w:abstractNumId w:val="9"/>
  </w:num>
  <w:num w:numId="52" w16cid:durableId="2066179503">
    <w:abstractNumId w:val="38"/>
  </w:num>
  <w:num w:numId="53" w16cid:durableId="616331805">
    <w:abstractNumId w:val="6"/>
  </w:num>
  <w:num w:numId="54" w16cid:durableId="1982344274">
    <w:abstractNumId w:val="52"/>
  </w:num>
  <w:num w:numId="55" w16cid:durableId="755785180">
    <w:abstractNumId w:val="12"/>
  </w:num>
  <w:num w:numId="56" w16cid:durableId="1661039400">
    <w:abstractNumId w:val="13"/>
  </w:num>
  <w:num w:numId="57" w16cid:durableId="760563267">
    <w:abstractNumId w:val="3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FD6"/>
    <w:rsid w:val="000001FE"/>
    <w:rsid w:val="0000268B"/>
    <w:rsid w:val="00002A53"/>
    <w:rsid w:val="000033FC"/>
    <w:rsid w:val="00003D6D"/>
    <w:rsid w:val="00004134"/>
    <w:rsid w:val="00004B44"/>
    <w:rsid w:val="000056F6"/>
    <w:rsid w:val="000059B2"/>
    <w:rsid w:val="0000614C"/>
    <w:rsid w:val="00007681"/>
    <w:rsid w:val="0000771B"/>
    <w:rsid w:val="00007C7A"/>
    <w:rsid w:val="000104C7"/>
    <w:rsid w:val="00010843"/>
    <w:rsid w:val="0001202A"/>
    <w:rsid w:val="00012EF5"/>
    <w:rsid w:val="00012F8F"/>
    <w:rsid w:val="0001322D"/>
    <w:rsid w:val="00013D29"/>
    <w:rsid w:val="00014401"/>
    <w:rsid w:val="00014958"/>
    <w:rsid w:val="00014DD6"/>
    <w:rsid w:val="000160FB"/>
    <w:rsid w:val="00016AC6"/>
    <w:rsid w:val="00016BFB"/>
    <w:rsid w:val="00016E46"/>
    <w:rsid w:val="00017934"/>
    <w:rsid w:val="000179A1"/>
    <w:rsid w:val="0002026B"/>
    <w:rsid w:val="00022230"/>
    <w:rsid w:val="0002239B"/>
    <w:rsid w:val="00024775"/>
    <w:rsid w:val="000264D7"/>
    <w:rsid w:val="00026551"/>
    <w:rsid w:val="00026F10"/>
    <w:rsid w:val="000271A1"/>
    <w:rsid w:val="000305AA"/>
    <w:rsid w:val="00031C76"/>
    <w:rsid w:val="0003209A"/>
    <w:rsid w:val="000326AE"/>
    <w:rsid w:val="00032AD5"/>
    <w:rsid w:val="000334C7"/>
    <w:rsid w:val="00034798"/>
    <w:rsid w:val="000347C6"/>
    <w:rsid w:val="00037613"/>
    <w:rsid w:val="00037F1E"/>
    <w:rsid w:val="00040DBF"/>
    <w:rsid w:val="0004108C"/>
    <w:rsid w:val="0004116E"/>
    <w:rsid w:val="00041640"/>
    <w:rsid w:val="00041725"/>
    <w:rsid w:val="00041B5D"/>
    <w:rsid w:val="00041D8D"/>
    <w:rsid w:val="00043856"/>
    <w:rsid w:val="000441B4"/>
    <w:rsid w:val="00045789"/>
    <w:rsid w:val="00045853"/>
    <w:rsid w:val="00045CA5"/>
    <w:rsid w:val="00046404"/>
    <w:rsid w:val="00046CA0"/>
    <w:rsid w:val="0004744D"/>
    <w:rsid w:val="00050794"/>
    <w:rsid w:val="0005080C"/>
    <w:rsid w:val="00050FE4"/>
    <w:rsid w:val="00051CAE"/>
    <w:rsid w:val="00052A5F"/>
    <w:rsid w:val="000535CD"/>
    <w:rsid w:val="00053AC2"/>
    <w:rsid w:val="00053C13"/>
    <w:rsid w:val="00053D88"/>
    <w:rsid w:val="0005434C"/>
    <w:rsid w:val="00054480"/>
    <w:rsid w:val="00054CAD"/>
    <w:rsid w:val="00054E80"/>
    <w:rsid w:val="00055B84"/>
    <w:rsid w:val="00055CAC"/>
    <w:rsid w:val="00055D6B"/>
    <w:rsid w:val="000562A5"/>
    <w:rsid w:val="00056E35"/>
    <w:rsid w:val="00057127"/>
    <w:rsid w:val="000572DC"/>
    <w:rsid w:val="00057902"/>
    <w:rsid w:val="000603AE"/>
    <w:rsid w:val="00060816"/>
    <w:rsid w:val="000614EE"/>
    <w:rsid w:val="000617C8"/>
    <w:rsid w:val="0006180A"/>
    <w:rsid w:val="00062046"/>
    <w:rsid w:val="00062AAC"/>
    <w:rsid w:val="000630F7"/>
    <w:rsid w:val="00063C6B"/>
    <w:rsid w:val="0006475F"/>
    <w:rsid w:val="000653AB"/>
    <w:rsid w:val="00065FB7"/>
    <w:rsid w:val="00066006"/>
    <w:rsid w:val="00066016"/>
    <w:rsid w:val="000664B3"/>
    <w:rsid w:val="0006697E"/>
    <w:rsid w:val="00067008"/>
    <w:rsid w:val="00067C36"/>
    <w:rsid w:val="00067DF9"/>
    <w:rsid w:val="00071259"/>
    <w:rsid w:val="00071A9C"/>
    <w:rsid w:val="00072E76"/>
    <w:rsid w:val="000735EC"/>
    <w:rsid w:val="0007389C"/>
    <w:rsid w:val="00073B8B"/>
    <w:rsid w:val="000743F8"/>
    <w:rsid w:val="000749BB"/>
    <w:rsid w:val="00074D65"/>
    <w:rsid w:val="00075923"/>
    <w:rsid w:val="00075FC3"/>
    <w:rsid w:val="00075FEC"/>
    <w:rsid w:val="0007644F"/>
    <w:rsid w:val="000764C8"/>
    <w:rsid w:val="00076763"/>
    <w:rsid w:val="000779B6"/>
    <w:rsid w:val="00080FBF"/>
    <w:rsid w:val="000820BD"/>
    <w:rsid w:val="00082A76"/>
    <w:rsid w:val="0008377C"/>
    <w:rsid w:val="00085D1F"/>
    <w:rsid w:val="00086028"/>
    <w:rsid w:val="00086958"/>
    <w:rsid w:val="0008716F"/>
    <w:rsid w:val="000873B1"/>
    <w:rsid w:val="00087551"/>
    <w:rsid w:val="0008793E"/>
    <w:rsid w:val="00090138"/>
    <w:rsid w:val="000903AA"/>
    <w:rsid w:val="00090E87"/>
    <w:rsid w:val="00091A35"/>
    <w:rsid w:val="00091CB5"/>
    <w:rsid w:val="000921D9"/>
    <w:rsid w:val="00093190"/>
    <w:rsid w:val="000934D3"/>
    <w:rsid w:val="00094C7E"/>
    <w:rsid w:val="00095DE9"/>
    <w:rsid w:val="0009623E"/>
    <w:rsid w:val="00097409"/>
    <w:rsid w:val="00097A11"/>
    <w:rsid w:val="000A0146"/>
    <w:rsid w:val="000A093B"/>
    <w:rsid w:val="000A11D6"/>
    <w:rsid w:val="000A1AEF"/>
    <w:rsid w:val="000A2719"/>
    <w:rsid w:val="000A3061"/>
    <w:rsid w:val="000A45A7"/>
    <w:rsid w:val="000A45E3"/>
    <w:rsid w:val="000A7539"/>
    <w:rsid w:val="000A753C"/>
    <w:rsid w:val="000A76B2"/>
    <w:rsid w:val="000B0F94"/>
    <w:rsid w:val="000B1D75"/>
    <w:rsid w:val="000B1DCC"/>
    <w:rsid w:val="000B3050"/>
    <w:rsid w:val="000B371F"/>
    <w:rsid w:val="000B38A6"/>
    <w:rsid w:val="000B4069"/>
    <w:rsid w:val="000B410A"/>
    <w:rsid w:val="000B425C"/>
    <w:rsid w:val="000B5046"/>
    <w:rsid w:val="000B6628"/>
    <w:rsid w:val="000B6A9B"/>
    <w:rsid w:val="000B6B1D"/>
    <w:rsid w:val="000B7863"/>
    <w:rsid w:val="000B7B09"/>
    <w:rsid w:val="000B7D35"/>
    <w:rsid w:val="000C038B"/>
    <w:rsid w:val="000C0E37"/>
    <w:rsid w:val="000C0F08"/>
    <w:rsid w:val="000C1EE8"/>
    <w:rsid w:val="000C206C"/>
    <w:rsid w:val="000C2762"/>
    <w:rsid w:val="000C2951"/>
    <w:rsid w:val="000C3460"/>
    <w:rsid w:val="000C3B40"/>
    <w:rsid w:val="000C4331"/>
    <w:rsid w:val="000C6182"/>
    <w:rsid w:val="000C6183"/>
    <w:rsid w:val="000C6459"/>
    <w:rsid w:val="000C6585"/>
    <w:rsid w:val="000C6F35"/>
    <w:rsid w:val="000C7C1E"/>
    <w:rsid w:val="000D0093"/>
    <w:rsid w:val="000D08C3"/>
    <w:rsid w:val="000D0BA8"/>
    <w:rsid w:val="000D0DBC"/>
    <w:rsid w:val="000D1059"/>
    <w:rsid w:val="000D1062"/>
    <w:rsid w:val="000D1560"/>
    <w:rsid w:val="000D192E"/>
    <w:rsid w:val="000D1AB0"/>
    <w:rsid w:val="000D1D36"/>
    <w:rsid w:val="000D3B4A"/>
    <w:rsid w:val="000D4679"/>
    <w:rsid w:val="000D4D6A"/>
    <w:rsid w:val="000D6D81"/>
    <w:rsid w:val="000E00C2"/>
    <w:rsid w:val="000E0A33"/>
    <w:rsid w:val="000E0C74"/>
    <w:rsid w:val="000E126F"/>
    <w:rsid w:val="000E13FB"/>
    <w:rsid w:val="000E1F40"/>
    <w:rsid w:val="000E35A7"/>
    <w:rsid w:val="000E3B1A"/>
    <w:rsid w:val="000E3EE8"/>
    <w:rsid w:val="000E3FE3"/>
    <w:rsid w:val="000E4D41"/>
    <w:rsid w:val="000E58C5"/>
    <w:rsid w:val="000E5E2A"/>
    <w:rsid w:val="000E68A3"/>
    <w:rsid w:val="000E6A72"/>
    <w:rsid w:val="000F20C4"/>
    <w:rsid w:val="000F26DC"/>
    <w:rsid w:val="000F399B"/>
    <w:rsid w:val="000F46F5"/>
    <w:rsid w:val="000F55F8"/>
    <w:rsid w:val="000F5BA8"/>
    <w:rsid w:val="000F5C23"/>
    <w:rsid w:val="000F656E"/>
    <w:rsid w:val="000F6A48"/>
    <w:rsid w:val="000F6AC7"/>
    <w:rsid w:val="000F6EBC"/>
    <w:rsid w:val="000F71CF"/>
    <w:rsid w:val="00100038"/>
    <w:rsid w:val="00102669"/>
    <w:rsid w:val="00103982"/>
    <w:rsid w:val="00104B44"/>
    <w:rsid w:val="00104E5D"/>
    <w:rsid w:val="0010593D"/>
    <w:rsid w:val="00105CE0"/>
    <w:rsid w:val="00106DF2"/>
    <w:rsid w:val="00107F7A"/>
    <w:rsid w:val="00107FAC"/>
    <w:rsid w:val="00111041"/>
    <w:rsid w:val="00111092"/>
    <w:rsid w:val="00111F1E"/>
    <w:rsid w:val="0011218A"/>
    <w:rsid w:val="001126B4"/>
    <w:rsid w:val="00112CC0"/>
    <w:rsid w:val="0011385C"/>
    <w:rsid w:val="00113A7F"/>
    <w:rsid w:val="00114077"/>
    <w:rsid w:val="00114337"/>
    <w:rsid w:val="00114815"/>
    <w:rsid w:val="00114A35"/>
    <w:rsid w:val="0011506E"/>
    <w:rsid w:val="00115183"/>
    <w:rsid w:val="00116319"/>
    <w:rsid w:val="001163B5"/>
    <w:rsid w:val="001168D3"/>
    <w:rsid w:val="00116BEB"/>
    <w:rsid w:val="001173CD"/>
    <w:rsid w:val="00117A7E"/>
    <w:rsid w:val="00120668"/>
    <w:rsid w:val="001209AC"/>
    <w:rsid w:val="00120A35"/>
    <w:rsid w:val="001214E5"/>
    <w:rsid w:val="00121D39"/>
    <w:rsid w:val="00121D9D"/>
    <w:rsid w:val="00121DB1"/>
    <w:rsid w:val="001223F3"/>
    <w:rsid w:val="00122CD2"/>
    <w:rsid w:val="001234D5"/>
    <w:rsid w:val="00123D20"/>
    <w:rsid w:val="00124A3E"/>
    <w:rsid w:val="00124BAC"/>
    <w:rsid w:val="001252D3"/>
    <w:rsid w:val="001253F6"/>
    <w:rsid w:val="00125EBF"/>
    <w:rsid w:val="00127F4B"/>
    <w:rsid w:val="00130585"/>
    <w:rsid w:val="00130AFD"/>
    <w:rsid w:val="00130E01"/>
    <w:rsid w:val="0013154A"/>
    <w:rsid w:val="00131748"/>
    <w:rsid w:val="00131AB1"/>
    <w:rsid w:val="00131DFE"/>
    <w:rsid w:val="00132540"/>
    <w:rsid w:val="0013256B"/>
    <w:rsid w:val="00132769"/>
    <w:rsid w:val="00132E0B"/>
    <w:rsid w:val="00133CC2"/>
    <w:rsid w:val="001347B7"/>
    <w:rsid w:val="00134E4E"/>
    <w:rsid w:val="00134F33"/>
    <w:rsid w:val="00135634"/>
    <w:rsid w:val="0013563C"/>
    <w:rsid w:val="00135B81"/>
    <w:rsid w:val="00135BA9"/>
    <w:rsid w:val="00135CE9"/>
    <w:rsid w:val="001360BC"/>
    <w:rsid w:val="00136113"/>
    <w:rsid w:val="00136AD1"/>
    <w:rsid w:val="00136F55"/>
    <w:rsid w:val="00137EA8"/>
    <w:rsid w:val="00137F85"/>
    <w:rsid w:val="0014020B"/>
    <w:rsid w:val="00140625"/>
    <w:rsid w:val="00141258"/>
    <w:rsid w:val="00141DC4"/>
    <w:rsid w:val="00142337"/>
    <w:rsid w:val="0014238C"/>
    <w:rsid w:val="00143A7E"/>
    <w:rsid w:val="0014405A"/>
    <w:rsid w:val="001441CE"/>
    <w:rsid w:val="001442DB"/>
    <w:rsid w:val="001448DD"/>
    <w:rsid w:val="00146741"/>
    <w:rsid w:val="00146DC0"/>
    <w:rsid w:val="001471CD"/>
    <w:rsid w:val="001472DD"/>
    <w:rsid w:val="001478AF"/>
    <w:rsid w:val="00147B08"/>
    <w:rsid w:val="0015005A"/>
    <w:rsid w:val="0015054F"/>
    <w:rsid w:val="00150CFC"/>
    <w:rsid w:val="00150F7B"/>
    <w:rsid w:val="001521A7"/>
    <w:rsid w:val="00152391"/>
    <w:rsid w:val="0015240D"/>
    <w:rsid w:val="00152983"/>
    <w:rsid w:val="00152988"/>
    <w:rsid w:val="00152AFF"/>
    <w:rsid w:val="001537A1"/>
    <w:rsid w:val="00153B78"/>
    <w:rsid w:val="00154A6F"/>
    <w:rsid w:val="00154D7F"/>
    <w:rsid w:val="00155062"/>
    <w:rsid w:val="00155244"/>
    <w:rsid w:val="0015538F"/>
    <w:rsid w:val="00155BD5"/>
    <w:rsid w:val="001564CE"/>
    <w:rsid w:val="001567A8"/>
    <w:rsid w:val="00160096"/>
    <w:rsid w:val="0016092C"/>
    <w:rsid w:val="00160BD1"/>
    <w:rsid w:val="0016139F"/>
    <w:rsid w:val="001629B8"/>
    <w:rsid w:val="00165D54"/>
    <w:rsid w:val="0016647C"/>
    <w:rsid w:val="00167968"/>
    <w:rsid w:val="001700B2"/>
    <w:rsid w:val="0017047B"/>
    <w:rsid w:val="001711BF"/>
    <w:rsid w:val="0017243E"/>
    <w:rsid w:val="00172607"/>
    <w:rsid w:val="00173CD6"/>
    <w:rsid w:val="001745D2"/>
    <w:rsid w:val="0017463F"/>
    <w:rsid w:val="0017482E"/>
    <w:rsid w:val="00176CB7"/>
    <w:rsid w:val="001770DE"/>
    <w:rsid w:val="0017773A"/>
    <w:rsid w:val="00177D40"/>
    <w:rsid w:val="00177F65"/>
    <w:rsid w:val="001805A8"/>
    <w:rsid w:val="00180640"/>
    <w:rsid w:val="001807ED"/>
    <w:rsid w:val="0018198D"/>
    <w:rsid w:val="00181F09"/>
    <w:rsid w:val="001824DB"/>
    <w:rsid w:val="00184F45"/>
    <w:rsid w:val="0018500C"/>
    <w:rsid w:val="00187C73"/>
    <w:rsid w:val="00190127"/>
    <w:rsid w:val="0019077D"/>
    <w:rsid w:val="00190833"/>
    <w:rsid w:val="00190B4E"/>
    <w:rsid w:val="00191137"/>
    <w:rsid w:val="001919B5"/>
    <w:rsid w:val="00191F9A"/>
    <w:rsid w:val="00192544"/>
    <w:rsid w:val="001926C6"/>
    <w:rsid w:val="001937DD"/>
    <w:rsid w:val="00194CAA"/>
    <w:rsid w:val="0019534B"/>
    <w:rsid w:val="00195A6C"/>
    <w:rsid w:val="00196B21"/>
    <w:rsid w:val="0019748A"/>
    <w:rsid w:val="00197727"/>
    <w:rsid w:val="00197C19"/>
    <w:rsid w:val="00197DA2"/>
    <w:rsid w:val="001A024A"/>
    <w:rsid w:val="001A0F48"/>
    <w:rsid w:val="001A43C2"/>
    <w:rsid w:val="001A465C"/>
    <w:rsid w:val="001A5077"/>
    <w:rsid w:val="001A5146"/>
    <w:rsid w:val="001A5C11"/>
    <w:rsid w:val="001A6C9C"/>
    <w:rsid w:val="001A7800"/>
    <w:rsid w:val="001A7C90"/>
    <w:rsid w:val="001B0D95"/>
    <w:rsid w:val="001B1631"/>
    <w:rsid w:val="001B1E60"/>
    <w:rsid w:val="001B236A"/>
    <w:rsid w:val="001B25FF"/>
    <w:rsid w:val="001B2E02"/>
    <w:rsid w:val="001B2F5F"/>
    <w:rsid w:val="001B30E0"/>
    <w:rsid w:val="001B3219"/>
    <w:rsid w:val="001B34C5"/>
    <w:rsid w:val="001B4828"/>
    <w:rsid w:val="001B4922"/>
    <w:rsid w:val="001B4A20"/>
    <w:rsid w:val="001B4F85"/>
    <w:rsid w:val="001B54E6"/>
    <w:rsid w:val="001B5F8A"/>
    <w:rsid w:val="001B6BB5"/>
    <w:rsid w:val="001B7BFB"/>
    <w:rsid w:val="001C0398"/>
    <w:rsid w:val="001C04D0"/>
    <w:rsid w:val="001C1BCD"/>
    <w:rsid w:val="001C1D07"/>
    <w:rsid w:val="001C330D"/>
    <w:rsid w:val="001C49D6"/>
    <w:rsid w:val="001C59A1"/>
    <w:rsid w:val="001C66A1"/>
    <w:rsid w:val="001C7B72"/>
    <w:rsid w:val="001D0CC2"/>
    <w:rsid w:val="001D1231"/>
    <w:rsid w:val="001D23C9"/>
    <w:rsid w:val="001D279B"/>
    <w:rsid w:val="001D408E"/>
    <w:rsid w:val="001D46BE"/>
    <w:rsid w:val="001D661E"/>
    <w:rsid w:val="001D6A56"/>
    <w:rsid w:val="001D6B6E"/>
    <w:rsid w:val="001D72C4"/>
    <w:rsid w:val="001D774D"/>
    <w:rsid w:val="001D79DF"/>
    <w:rsid w:val="001D7B28"/>
    <w:rsid w:val="001E04AC"/>
    <w:rsid w:val="001E0EB1"/>
    <w:rsid w:val="001E138C"/>
    <w:rsid w:val="001E1759"/>
    <w:rsid w:val="001E1810"/>
    <w:rsid w:val="001E1D13"/>
    <w:rsid w:val="001E1EAD"/>
    <w:rsid w:val="001E27C5"/>
    <w:rsid w:val="001E3D78"/>
    <w:rsid w:val="001E3DF2"/>
    <w:rsid w:val="001E431C"/>
    <w:rsid w:val="001E4B2C"/>
    <w:rsid w:val="001E4B57"/>
    <w:rsid w:val="001E4D2B"/>
    <w:rsid w:val="001E5281"/>
    <w:rsid w:val="001E57F4"/>
    <w:rsid w:val="001E6732"/>
    <w:rsid w:val="001E6D37"/>
    <w:rsid w:val="001E7744"/>
    <w:rsid w:val="001F19FB"/>
    <w:rsid w:val="001F21B1"/>
    <w:rsid w:val="001F26E8"/>
    <w:rsid w:val="001F4A91"/>
    <w:rsid w:val="001F52FB"/>
    <w:rsid w:val="001F68B8"/>
    <w:rsid w:val="00200478"/>
    <w:rsid w:val="00202C31"/>
    <w:rsid w:val="00203DBE"/>
    <w:rsid w:val="00204BFB"/>
    <w:rsid w:val="00204F15"/>
    <w:rsid w:val="002050F9"/>
    <w:rsid w:val="00205414"/>
    <w:rsid w:val="002057A9"/>
    <w:rsid w:val="00205F25"/>
    <w:rsid w:val="002069E4"/>
    <w:rsid w:val="00207592"/>
    <w:rsid w:val="00207B41"/>
    <w:rsid w:val="00210050"/>
    <w:rsid w:val="00210408"/>
    <w:rsid w:val="00211D71"/>
    <w:rsid w:val="0021398E"/>
    <w:rsid w:val="00214AF2"/>
    <w:rsid w:val="00214FC5"/>
    <w:rsid w:val="0021529C"/>
    <w:rsid w:val="002159F1"/>
    <w:rsid w:val="00215A8C"/>
    <w:rsid w:val="00215FD6"/>
    <w:rsid w:val="00221685"/>
    <w:rsid w:val="002235B2"/>
    <w:rsid w:val="002238E6"/>
    <w:rsid w:val="00223FF5"/>
    <w:rsid w:val="00227849"/>
    <w:rsid w:val="00227886"/>
    <w:rsid w:val="00227E6B"/>
    <w:rsid w:val="002316F6"/>
    <w:rsid w:val="00231F70"/>
    <w:rsid w:val="002328A1"/>
    <w:rsid w:val="00232DBA"/>
    <w:rsid w:val="00233642"/>
    <w:rsid w:val="0023427B"/>
    <w:rsid w:val="00235174"/>
    <w:rsid w:val="002362BA"/>
    <w:rsid w:val="00237E94"/>
    <w:rsid w:val="00240035"/>
    <w:rsid w:val="00240198"/>
    <w:rsid w:val="00240296"/>
    <w:rsid w:val="00240AC7"/>
    <w:rsid w:val="00240DF4"/>
    <w:rsid w:val="0024113C"/>
    <w:rsid w:val="00241514"/>
    <w:rsid w:val="002415A1"/>
    <w:rsid w:val="0024163B"/>
    <w:rsid w:val="00241F4F"/>
    <w:rsid w:val="00242106"/>
    <w:rsid w:val="002422AE"/>
    <w:rsid w:val="002426F7"/>
    <w:rsid w:val="00242EAE"/>
    <w:rsid w:val="00243A19"/>
    <w:rsid w:val="00243F99"/>
    <w:rsid w:val="00244EF8"/>
    <w:rsid w:val="00244FF5"/>
    <w:rsid w:val="00245AA5"/>
    <w:rsid w:val="00245BF3"/>
    <w:rsid w:val="00245FFC"/>
    <w:rsid w:val="00246A0F"/>
    <w:rsid w:val="002509EA"/>
    <w:rsid w:val="00250B4C"/>
    <w:rsid w:val="00250B99"/>
    <w:rsid w:val="00251166"/>
    <w:rsid w:val="00251B54"/>
    <w:rsid w:val="002524CF"/>
    <w:rsid w:val="00253812"/>
    <w:rsid w:val="002551C9"/>
    <w:rsid w:val="002565E5"/>
    <w:rsid w:val="00256910"/>
    <w:rsid w:val="00257329"/>
    <w:rsid w:val="00257B60"/>
    <w:rsid w:val="0026102A"/>
    <w:rsid w:val="00261C82"/>
    <w:rsid w:val="00261FD0"/>
    <w:rsid w:val="002645A4"/>
    <w:rsid w:val="00264DC6"/>
    <w:rsid w:val="0026568E"/>
    <w:rsid w:val="0026619A"/>
    <w:rsid w:val="002665D3"/>
    <w:rsid w:val="00266744"/>
    <w:rsid w:val="0026684C"/>
    <w:rsid w:val="0026725D"/>
    <w:rsid w:val="00272415"/>
    <w:rsid w:val="002725E6"/>
    <w:rsid w:val="00272C84"/>
    <w:rsid w:val="00273895"/>
    <w:rsid w:val="00273F56"/>
    <w:rsid w:val="00274F98"/>
    <w:rsid w:val="00275B96"/>
    <w:rsid w:val="00275F5F"/>
    <w:rsid w:val="002767A3"/>
    <w:rsid w:val="0027722E"/>
    <w:rsid w:val="0027740B"/>
    <w:rsid w:val="00277503"/>
    <w:rsid w:val="002777FB"/>
    <w:rsid w:val="002779CF"/>
    <w:rsid w:val="0028027F"/>
    <w:rsid w:val="00280BDB"/>
    <w:rsid w:val="00282B5F"/>
    <w:rsid w:val="00282E1D"/>
    <w:rsid w:val="00283BE4"/>
    <w:rsid w:val="00283BEB"/>
    <w:rsid w:val="00284280"/>
    <w:rsid w:val="0028461F"/>
    <w:rsid w:val="00285356"/>
    <w:rsid w:val="002856B1"/>
    <w:rsid w:val="002865A1"/>
    <w:rsid w:val="00286CBF"/>
    <w:rsid w:val="00287B86"/>
    <w:rsid w:val="0029015C"/>
    <w:rsid w:val="00290B7E"/>
    <w:rsid w:val="00290CF0"/>
    <w:rsid w:val="00291067"/>
    <w:rsid w:val="0029188C"/>
    <w:rsid w:val="00291A55"/>
    <w:rsid w:val="00293452"/>
    <w:rsid w:val="00295687"/>
    <w:rsid w:val="00295700"/>
    <w:rsid w:val="00295F4B"/>
    <w:rsid w:val="002968CB"/>
    <w:rsid w:val="002A00B8"/>
    <w:rsid w:val="002A0DBC"/>
    <w:rsid w:val="002A13B7"/>
    <w:rsid w:val="002A160A"/>
    <w:rsid w:val="002A2E9D"/>
    <w:rsid w:val="002A34EE"/>
    <w:rsid w:val="002A4FB6"/>
    <w:rsid w:val="002A50A9"/>
    <w:rsid w:val="002A5126"/>
    <w:rsid w:val="002A635E"/>
    <w:rsid w:val="002A6953"/>
    <w:rsid w:val="002A6D2E"/>
    <w:rsid w:val="002A71B0"/>
    <w:rsid w:val="002A7263"/>
    <w:rsid w:val="002B0444"/>
    <w:rsid w:val="002B08F1"/>
    <w:rsid w:val="002B17F3"/>
    <w:rsid w:val="002B1E18"/>
    <w:rsid w:val="002B2A02"/>
    <w:rsid w:val="002B476A"/>
    <w:rsid w:val="002B4B55"/>
    <w:rsid w:val="002B4D90"/>
    <w:rsid w:val="002C01BB"/>
    <w:rsid w:val="002C0965"/>
    <w:rsid w:val="002C153F"/>
    <w:rsid w:val="002C1551"/>
    <w:rsid w:val="002C1DA5"/>
    <w:rsid w:val="002C2EC4"/>
    <w:rsid w:val="002C5CF6"/>
    <w:rsid w:val="002C5D88"/>
    <w:rsid w:val="002C6641"/>
    <w:rsid w:val="002C6C80"/>
    <w:rsid w:val="002C7E05"/>
    <w:rsid w:val="002D02C1"/>
    <w:rsid w:val="002D063B"/>
    <w:rsid w:val="002D2261"/>
    <w:rsid w:val="002D2F7B"/>
    <w:rsid w:val="002D329C"/>
    <w:rsid w:val="002D49B9"/>
    <w:rsid w:val="002D6472"/>
    <w:rsid w:val="002D7953"/>
    <w:rsid w:val="002D7A1D"/>
    <w:rsid w:val="002E094A"/>
    <w:rsid w:val="002E22DB"/>
    <w:rsid w:val="002E2A0F"/>
    <w:rsid w:val="002E38FF"/>
    <w:rsid w:val="002E3940"/>
    <w:rsid w:val="002E492B"/>
    <w:rsid w:val="002E57E6"/>
    <w:rsid w:val="002E5BC6"/>
    <w:rsid w:val="002E6387"/>
    <w:rsid w:val="002E6520"/>
    <w:rsid w:val="002E7B38"/>
    <w:rsid w:val="002E7CD4"/>
    <w:rsid w:val="002F05C0"/>
    <w:rsid w:val="002F093E"/>
    <w:rsid w:val="002F0991"/>
    <w:rsid w:val="002F189A"/>
    <w:rsid w:val="002F2263"/>
    <w:rsid w:val="002F24E2"/>
    <w:rsid w:val="002F2B56"/>
    <w:rsid w:val="002F3B65"/>
    <w:rsid w:val="002F4494"/>
    <w:rsid w:val="002F4C11"/>
    <w:rsid w:val="002F501C"/>
    <w:rsid w:val="002F6C3C"/>
    <w:rsid w:val="002F6E45"/>
    <w:rsid w:val="00300DB2"/>
    <w:rsid w:val="003020CF"/>
    <w:rsid w:val="00302A55"/>
    <w:rsid w:val="00302EEF"/>
    <w:rsid w:val="00303259"/>
    <w:rsid w:val="0030365C"/>
    <w:rsid w:val="00303BEC"/>
    <w:rsid w:val="00304172"/>
    <w:rsid w:val="003062D9"/>
    <w:rsid w:val="0030655E"/>
    <w:rsid w:val="003102CB"/>
    <w:rsid w:val="00310613"/>
    <w:rsid w:val="00310EDE"/>
    <w:rsid w:val="003111C8"/>
    <w:rsid w:val="00311D5C"/>
    <w:rsid w:val="00312003"/>
    <w:rsid w:val="003121C5"/>
    <w:rsid w:val="003125AB"/>
    <w:rsid w:val="00312BBA"/>
    <w:rsid w:val="003137E9"/>
    <w:rsid w:val="00314A00"/>
    <w:rsid w:val="00314D3C"/>
    <w:rsid w:val="003157A8"/>
    <w:rsid w:val="00315E49"/>
    <w:rsid w:val="00317676"/>
    <w:rsid w:val="00317B28"/>
    <w:rsid w:val="00317DE2"/>
    <w:rsid w:val="0032051D"/>
    <w:rsid w:val="00320DA0"/>
    <w:rsid w:val="00321B81"/>
    <w:rsid w:val="003228F0"/>
    <w:rsid w:val="00323518"/>
    <w:rsid w:val="00323B27"/>
    <w:rsid w:val="00323B2C"/>
    <w:rsid w:val="00323E0D"/>
    <w:rsid w:val="003244DE"/>
    <w:rsid w:val="00324759"/>
    <w:rsid w:val="003247DD"/>
    <w:rsid w:val="00324ADC"/>
    <w:rsid w:val="003252D2"/>
    <w:rsid w:val="00326068"/>
    <w:rsid w:val="00326500"/>
    <w:rsid w:val="0032691B"/>
    <w:rsid w:val="00331298"/>
    <w:rsid w:val="00331435"/>
    <w:rsid w:val="0033201C"/>
    <w:rsid w:val="00334C0E"/>
    <w:rsid w:val="00334C94"/>
    <w:rsid w:val="0033616B"/>
    <w:rsid w:val="003365C7"/>
    <w:rsid w:val="0033673A"/>
    <w:rsid w:val="00337882"/>
    <w:rsid w:val="00337D0A"/>
    <w:rsid w:val="00340114"/>
    <w:rsid w:val="0034295C"/>
    <w:rsid w:val="003439BE"/>
    <w:rsid w:val="00343A83"/>
    <w:rsid w:val="00343BCF"/>
    <w:rsid w:val="00344BED"/>
    <w:rsid w:val="003452E5"/>
    <w:rsid w:val="00345935"/>
    <w:rsid w:val="003472A4"/>
    <w:rsid w:val="003475B6"/>
    <w:rsid w:val="00347773"/>
    <w:rsid w:val="003502FB"/>
    <w:rsid w:val="00351230"/>
    <w:rsid w:val="003519D9"/>
    <w:rsid w:val="00352067"/>
    <w:rsid w:val="0035237B"/>
    <w:rsid w:val="00352935"/>
    <w:rsid w:val="00355A51"/>
    <w:rsid w:val="0035671F"/>
    <w:rsid w:val="00356777"/>
    <w:rsid w:val="003570CD"/>
    <w:rsid w:val="00357D0E"/>
    <w:rsid w:val="00360D83"/>
    <w:rsid w:val="00361431"/>
    <w:rsid w:val="0036188C"/>
    <w:rsid w:val="00361B11"/>
    <w:rsid w:val="003637C8"/>
    <w:rsid w:val="003638D5"/>
    <w:rsid w:val="003639F8"/>
    <w:rsid w:val="00363ABA"/>
    <w:rsid w:val="003650FF"/>
    <w:rsid w:val="00365346"/>
    <w:rsid w:val="00365808"/>
    <w:rsid w:val="00366271"/>
    <w:rsid w:val="00366375"/>
    <w:rsid w:val="00367531"/>
    <w:rsid w:val="0036798D"/>
    <w:rsid w:val="00370847"/>
    <w:rsid w:val="00370C1B"/>
    <w:rsid w:val="00372761"/>
    <w:rsid w:val="003737AC"/>
    <w:rsid w:val="003748D3"/>
    <w:rsid w:val="00374909"/>
    <w:rsid w:val="0037595C"/>
    <w:rsid w:val="00375960"/>
    <w:rsid w:val="00375B24"/>
    <w:rsid w:val="00380287"/>
    <w:rsid w:val="0038162B"/>
    <w:rsid w:val="0038194C"/>
    <w:rsid w:val="0038239C"/>
    <w:rsid w:val="00382675"/>
    <w:rsid w:val="003834C2"/>
    <w:rsid w:val="003835D7"/>
    <w:rsid w:val="00383A01"/>
    <w:rsid w:val="0038601D"/>
    <w:rsid w:val="0038704B"/>
    <w:rsid w:val="00390137"/>
    <w:rsid w:val="003906CA"/>
    <w:rsid w:val="0039075D"/>
    <w:rsid w:val="0039077E"/>
    <w:rsid w:val="0039094B"/>
    <w:rsid w:val="00391D4B"/>
    <w:rsid w:val="00391F33"/>
    <w:rsid w:val="003922E6"/>
    <w:rsid w:val="003929B6"/>
    <w:rsid w:val="00392A76"/>
    <w:rsid w:val="00393A17"/>
    <w:rsid w:val="00394C75"/>
    <w:rsid w:val="00395349"/>
    <w:rsid w:val="00395D64"/>
    <w:rsid w:val="00396434"/>
    <w:rsid w:val="00397363"/>
    <w:rsid w:val="0039779F"/>
    <w:rsid w:val="003A0172"/>
    <w:rsid w:val="003A2428"/>
    <w:rsid w:val="003A28B8"/>
    <w:rsid w:val="003A46E7"/>
    <w:rsid w:val="003A5275"/>
    <w:rsid w:val="003A5F98"/>
    <w:rsid w:val="003A6788"/>
    <w:rsid w:val="003A6CC8"/>
    <w:rsid w:val="003B01D1"/>
    <w:rsid w:val="003B107F"/>
    <w:rsid w:val="003B146E"/>
    <w:rsid w:val="003B17B9"/>
    <w:rsid w:val="003B1D58"/>
    <w:rsid w:val="003B1F0F"/>
    <w:rsid w:val="003B39FF"/>
    <w:rsid w:val="003B3EF0"/>
    <w:rsid w:val="003B531D"/>
    <w:rsid w:val="003B5767"/>
    <w:rsid w:val="003B5D59"/>
    <w:rsid w:val="003B6A3B"/>
    <w:rsid w:val="003B7196"/>
    <w:rsid w:val="003B76E1"/>
    <w:rsid w:val="003C051D"/>
    <w:rsid w:val="003C10FE"/>
    <w:rsid w:val="003C1686"/>
    <w:rsid w:val="003C1C5D"/>
    <w:rsid w:val="003C2006"/>
    <w:rsid w:val="003C29E5"/>
    <w:rsid w:val="003C345E"/>
    <w:rsid w:val="003C34D9"/>
    <w:rsid w:val="003C38FE"/>
    <w:rsid w:val="003C3A53"/>
    <w:rsid w:val="003C3B67"/>
    <w:rsid w:val="003C3EAD"/>
    <w:rsid w:val="003C7243"/>
    <w:rsid w:val="003D0928"/>
    <w:rsid w:val="003D09AD"/>
    <w:rsid w:val="003D137F"/>
    <w:rsid w:val="003D18C9"/>
    <w:rsid w:val="003D1F15"/>
    <w:rsid w:val="003D48E1"/>
    <w:rsid w:val="003D4E22"/>
    <w:rsid w:val="003D4FC6"/>
    <w:rsid w:val="003D6313"/>
    <w:rsid w:val="003D6A38"/>
    <w:rsid w:val="003D7AE4"/>
    <w:rsid w:val="003E0A5A"/>
    <w:rsid w:val="003E0A5D"/>
    <w:rsid w:val="003E0DCA"/>
    <w:rsid w:val="003E208D"/>
    <w:rsid w:val="003E2349"/>
    <w:rsid w:val="003E3E24"/>
    <w:rsid w:val="003E5097"/>
    <w:rsid w:val="003E5700"/>
    <w:rsid w:val="003E5C1A"/>
    <w:rsid w:val="003E6662"/>
    <w:rsid w:val="003E69D8"/>
    <w:rsid w:val="003E6A56"/>
    <w:rsid w:val="003E7F5B"/>
    <w:rsid w:val="003E7FE1"/>
    <w:rsid w:val="003F12B5"/>
    <w:rsid w:val="003F3395"/>
    <w:rsid w:val="003F4B2B"/>
    <w:rsid w:val="003F5518"/>
    <w:rsid w:val="003F6A9B"/>
    <w:rsid w:val="003F71A5"/>
    <w:rsid w:val="003F770F"/>
    <w:rsid w:val="003F7CD7"/>
    <w:rsid w:val="00400B47"/>
    <w:rsid w:val="00401C93"/>
    <w:rsid w:val="0040213C"/>
    <w:rsid w:val="0040214C"/>
    <w:rsid w:val="00402327"/>
    <w:rsid w:val="0040279D"/>
    <w:rsid w:val="00403897"/>
    <w:rsid w:val="00403CEF"/>
    <w:rsid w:val="004047FF"/>
    <w:rsid w:val="00404C77"/>
    <w:rsid w:val="004052E7"/>
    <w:rsid w:val="00405677"/>
    <w:rsid w:val="00406EC9"/>
    <w:rsid w:val="00406F3B"/>
    <w:rsid w:val="00406FA2"/>
    <w:rsid w:val="0041016E"/>
    <w:rsid w:val="0041248A"/>
    <w:rsid w:val="004124F6"/>
    <w:rsid w:val="00412E8A"/>
    <w:rsid w:val="0041410F"/>
    <w:rsid w:val="004149FF"/>
    <w:rsid w:val="00415EF2"/>
    <w:rsid w:val="00415F6E"/>
    <w:rsid w:val="00417078"/>
    <w:rsid w:val="004207D4"/>
    <w:rsid w:val="0042095A"/>
    <w:rsid w:val="00420E9B"/>
    <w:rsid w:val="004214F5"/>
    <w:rsid w:val="00422E68"/>
    <w:rsid w:val="004235C9"/>
    <w:rsid w:val="0042362C"/>
    <w:rsid w:val="00423E1A"/>
    <w:rsid w:val="00424C1A"/>
    <w:rsid w:val="00425172"/>
    <w:rsid w:val="00425275"/>
    <w:rsid w:val="0042539C"/>
    <w:rsid w:val="00425579"/>
    <w:rsid w:val="004260E1"/>
    <w:rsid w:val="00426157"/>
    <w:rsid w:val="00426290"/>
    <w:rsid w:val="00427877"/>
    <w:rsid w:val="00427B44"/>
    <w:rsid w:val="00431B7F"/>
    <w:rsid w:val="00432A39"/>
    <w:rsid w:val="00432DCA"/>
    <w:rsid w:val="0043331F"/>
    <w:rsid w:val="004334C2"/>
    <w:rsid w:val="004337BB"/>
    <w:rsid w:val="0043688D"/>
    <w:rsid w:val="004371F7"/>
    <w:rsid w:val="00437282"/>
    <w:rsid w:val="004377C9"/>
    <w:rsid w:val="004378A6"/>
    <w:rsid w:val="0043794F"/>
    <w:rsid w:val="004405EC"/>
    <w:rsid w:val="004405EE"/>
    <w:rsid w:val="00440D00"/>
    <w:rsid w:val="004424FD"/>
    <w:rsid w:val="0044290F"/>
    <w:rsid w:val="0044415F"/>
    <w:rsid w:val="00444A7F"/>
    <w:rsid w:val="00445642"/>
    <w:rsid w:val="00445B59"/>
    <w:rsid w:val="00446280"/>
    <w:rsid w:val="00446A20"/>
    <w:rsid w:val="004473BA"/>
    <w:rsid w:val="0045030F"/>
    <w:rsid w:val="00450B1B"/>
    <w:rsid w:val="004510F4"/>
    <w:rsid w:val="00452288"/>
    <w:rsid w:val="00452C06"/>
    <w:rsid w:val="004531CC"/>
    <w:rsid w:val="004546B4"/>
    <w:rsid w:val="00454BFA"/>
    <w:rsid w:val="004558EA"/>
    <w:rsid w:val="004561D4"/>
    <w:rsid w:val="00456751"/>
    <w:rsid w:val="00457601"/>
    <w:rsid w:val="004606B0"/>
    <w:rsid w:val="00460700"/>
    <w:rsid w:val="00460CB8"/>
    <w:rsid w:val="00461B12"/>
    <w:rsid w:val="00463AA1"/>
    <w:rsid w:val="00464C9D"/>
    <w:rsid w:val="004651E7"/>
    <w:rsid w:val="00466841"/>
    <w:rsid w:val="0046770A"/>
    <w:rsid w:val="00467A05"/>
    <w:rsid w:val="004705D4"/>
    <w:rsid w:val="0047073B"/>
    <w:rsid w:val="004716FE"/>
    <w:rsid w:val="00471CD7"/>
    <w:rsid w:val="00473EA0"/>
    <w:rsid w:val="0047409C"/>
    <w:rsid w:val="00475EA9"/>
    <w:rsid w:val="00476457"/>
    <w:rsid w:val="004764B6"/>
    <w:rsid w:val="00476E56"/>
    <w:rsid w:val="00476FAC"/>
    <w:rsid w:val="00477029"/>
    <w:rsid w:val="004773FE"/>
    <w:rsid w:val="00477B84"/>
    <w:rsid w:val="00477C2E"/>
    <w:rsid w:val="004801DD"/>
    <w:rsid w:val="00481546"/>
    <w:rsid w:val="00482514"/>
    <w:rsid w:val="00483C17"/>
    <w:rsid w:val="0048432B"/>
    <w:rsid w:val="00484644"/>
    <w:rsid w:val="0048538C"/>
    <w:rsid w:val="00486414"/>
    <w:rsid w:val="00487431"/>
    <w:rsid w:val="00490470"/>
    <w:rsid w:val="00490F73"/>
    <w:rsid w:val="00491221"/>
    <w:rsid w:val="00491566"/>
    <w:rsid w:val="004917E1"/>
    <w:rsid w:val="00491A69"/>
    <w:rsid w:val="00491CD0"/>
    <w:rsid w:val="00491EF6"/>
    <w:rsid w:val="00491F8C"/>
    <w:rsid w:val="00491FBA"/>
    <w:rsid w:val="004927F3"/>
    <w:rsid w:val="00493D94"/>
    <w:rsid w:val="0049487A"/>
    <w:rsid w:val="00494D85"/>
    <w:rsid w:val="0049510A"/>
    <w:rsid w:val="00495531"/>
    <w:rsid w:val="004963CD"/>
    <w:rsid w:val="00496BD7"/>
    <w:rsid w:val="00497C68"/>
    <w:rsid w:val="00497F12"/>
    <w:rsid w:val="004A07FC"/>
    <w:rsid w:val="004A12D0"/>
    <w:rsid w:val="004A1637"/>
    <w:rsid w:val="004A2794"/>
    <w:rsid w:val="004A331E"/>
    <w:rsid w:val="004A3B46"/>
    <w:rsid w:val="004A4F8D"/>
    <w:rsid w:val="004A5771"/>
    <w:rsid w:val="004A5AB2"/>
    <w:rsid w:val="004A6FC1"/>
    <w:rsid w:val="004A72B8"/>
    <w:rsid w:val="004A73AE"/>
    <w:rsid w:val="004A7613"/>
    <w:rsid w:val="004A7C28"/>
    <w:rsid w:val="004B0526"/>
    <w:rsid w:val="004B05C8"/>
    <w:rsid w:val="004B2002"/>
    <w:rsid w:val="004B3397"/>
    <w:rsid w:val="004B511C"/>
    <w:rsid w:val="004B68BE"/>
    <w:rsid w:val="004B6DF3"/>
    <w:rsid w:val="004B6F45"/>
    <w:rsid w:val="004C17CB"/>
    <w:rsid w:val="004C18C5"/>
    <w:rsid w:val="004C1CC2"/>
    <w:rsid w:val="004C300C"/>
    <w:rsid w:val="004C348B"/>
    <w:rsid w:val="004C4647"/>
    <w:rsid w:val="004C5034"/>
    <w:rsid w:val="004C51E3"/>
    <w:rsid w:val="004C5EBF"/>
    <w:rsid w:val="004C74DE"/>
    <w:rsid w:val="004C7800"/>
    <w:rsid w:val="004C7A9A"/>
    <w:rsid w:val="004D07F3"/>
    <w:rsid w:val="004D104E"/>
    <w:rsid w:val="004D177B"/>
    <w:rsid w:val="004D1BCA"/>
    <w:rsid w:val="004D2B13"/>
    <w:rsid w:val="004D3033"/>
    <w:rsid w:val="004D38EE"/>
    <w:rsid w:val="004D3BFE"/>
    <w:rsid w:val="004D4A3D"/>
    <w:rsid w:val="004D4AE4"/>
    <w:rsid w:val="004D4D03"/>
    <w:rsid w:val="004D5295"/>
    <w:rsid w:val="004D5E15"/>
    <w:rsid w:val="004E035C"/>
    <w:rsid w:val="004E0CF6"/>
    <w:rsid w:val="004E148D"/>
    <w:rsid w:val="004E1ADB"/>
    <w:rsid w:val="004E228E"/>
    <w:rsid w:val="004E269C"/>
    <w:rsid w:val="004E2CA4"/>
    <w:rsid w:val="004E40F4"/>
    <w:rsid w:val="004E4532"/>
    <w:rsid w:val="004E6B67"/>
    <w:rsid w:val="004E7894"/>
    <w:rsid w:val="004F013A"/>
    <w:rsid w:val="004F0208"/>
    <w:rsid w:val="004F078C"/>
    <w:rsid w:val="004F2390"/>
    <w:rsid w:val="004F2742"/>
    <w:rsid w:val="004F29CB"/>
    <w:rsid w:val="004F2A16"/>
    <w:rsid w:val="004F3FB2"/>
    <w:rsid w:val="004F4D85"/>
    <w:rsid w:val="004F7A6D"/>
    <w:rsid w:val="004F7BD4"/>
    <w:rsid w:val="00500415"/>
    <w:rsid w:val="005009C1"/>
    <w:rsid w:val="00500DDF"/>
    <w:rsid w:val="00500EA3"/>
    <w:rsid w:val="0050174C"/>
    <w:rsid w:val="005033A2"/>
    <w:rsid w:val="00504327"/>
    <w:rsid w:val="0050504C"/>
    <w:rsid w:val="00505189"/>
    <w:rsid w:val="00505557"/>
    <w:rsid w:val="00505785"/>
    <w:rsid w:val="005059C7"/>
    <w:rsid w:val="00505A91"/>
    <w:rsid w:val="00506BF1"/>
    <w:rsid w:val="00506C13"/>
    <w:rsid w:val="00507B17"/>
    <w:rsid w:val="00510D52"/>
    <w:rsid w:val="00510D60"/>
    <w:rsid w:val="005115FA"/>
    <w:rsid w:val="00511B6B"/>
    <w:rsid w:val="00511B84"/>
    <w:rsid w:val="00512666"/>
    <w:rsid w:val="005129AC"/>
    <w:rsid w:val="00515188"/>
    <w:rsid w:val="00515330"/>
    <w:rsid w:val="00515C80"/>
    <w:rsid w:val="00517A05"/>
    <w:rsid w:val="00520C09"/>
    <w:rsid w:val="00520CB4"/>
    <w:rsid w:val="00521598"/>
    <w:rsid w:val="00521C93"/>
    <w:rsid w:val="00522C10"/>
    <w:rsid w:val="00524046"/>
    <w:rsid w:val="00524F40"/>
    <w:rsid w:val="00524FD4"/>
    <w:rsid w:val="005251F7"/>
    <w:rsid w:val="005258A9"/>
    <w:rsid w:val="00525AB9"/>
    <w:rsid w:val="00525CA4"/>
    <w:rsid w:val="00526741"/>
    <w:rsid w:val="00526A36"/>
    <w:rsid w:val="00527249"/>
    <w:rsid w:val="00527F78"/>
    <w:rsid w:val="00527FC4"/>
    <w:rsid w:val="00530A8E"/>
    <w:rsid w:val="00531786"/>
    <w:rsid w:val="00531A4A"/>
    <w:rsid w:val="005326D4"/>
    <w:rsid w:val="00532C04"/>
    <w:rsid w:val="0053323A"/>
    <w:rsid w:val="00536A9D"/>
    <w:rsid w:val="00536B7E"/>
    <w:rsid w:val="00536E2E"/>
    <w:rsid w:val="005372AD"/>
    <w:rsid w:val="005372FE"/>
    <w:rsid w:val="00540046"/>
    <w:rsid w:val="0054010E"/>
    <w:rsid w:val="0054060C"/>
    <w:rsid w:val="005415AA"/>
    <w:rsid w:val="00541AE5"/>
    <w:rsid w:val="00542547"/>
    <w:rsid w:val="0054280B"/>
    <w:rsid w:val="005429FE"/>
    <w:rsid w:val="00542AF8"/>
    <w:rsid w:val="00542D50"/>
    <w:rsid w:val="00542E7C"/>
    <w:rsid w:val="00543D89"/>
    <w:rsid w:val="00544FA3"/>
    <w:rsid w:val="00545388"/>
    <w:rsid w:val="005455E2"/>
    <w:rsid w:val="00546B62"/>
    <w:rsid w:val="00546F32"/>
    <w:rsid w:val="005472F2"/>
    <w:rsid w:val="00550733"/>
    <w:rsid w:val="0055090A"/>
    <w:rsid w:val="00550F8C"/>
    <w:rsid w:val="00551A9D"/>
    <w:rsid w:val="005520BA"/>
    <w:rsid w:val="0055235F"/>
    <w:rsid w:val="00552963"/>
    <w:rsid w:val="00553125"/>
    <w:rsid w:val="00553218"/>
    <w:rsid w:val="00553BC8"/>
    <w:rsid w:val="005548BE"/>
    <w:rsid w:val="0055532F"/>
    <w:rsid w:val="005557FF"/>
    <w:rsid w:val="005560CB"/>
    <w:rsid w:val="00557CED"/>
    <w:rsid w:val="0056051F"/>
    <w:rsid w:val="00561675"/>
    <w:rsid w:val="00561A79"/>
    <w:rsid w:val="00561E8E"/>
    <w:rsid w:val="00563EB8"/>
    <w:rsid w:val="00564749"/>
    <w:rsid w:val="00564F0C"/>
    <w:rsid w:val="005650D6"/>
    <w:rsid w:val="005703B0"/>
    <w:rsid w:val="005712EA"/>
    <w:rsid w:val="005721F4"/>
    <w:rsid w:val="005728A6"/>
    <w:rsid w:val="00572AE8"/>
    <w:rsid w:val="005749F7"/>
    <w:rsid w:val="00574A5B"/>
    <w:rsid w:val="00574EDD"/>
    <w:rsid w:val="005755F9"/>
    <w:rsid w:val="00577C33"/>
    <w:rsid w:val="00577F34"/>
    <w:rsid w:val="005806B0"/>
    <w:rsid w:val="00580943"/>
    <w:rsid w:val="00581302"/>
    <w:rsid w:val="00582128"/>
    <w:rsid w:val="00582E84"/>
    <w:rsid w:val="0058342F"/>
    <w:rsid w:val="005842A3"/>
    <w:rsid w:val="00584E21"/>
    <w:rsid w:val="00585051"/>
    <w:rsid w:val="00585858"/>
    <w:rsid w:val="00585B27"/>
    <w:rsid w:val="00585DB6"/>
    <w:rsid w:val="0058671A"/>
    <w:rsid w:val="00586768"/>
    <w:rsid w:val="00586F84"/>
    <w:rsid w:val="005871CE"/>
    <w:rsid w:val="00590AB5"/>
    <w:rsid w:val="00591181"/>
    <w:rsid w:val="00591CD2"/>
    <w:rsid w:val="0059228A"/>
    <w:rsid w:val="0059236E"/>
    <w:rsid w:val="005928E3"/>
    <w:rsid w:val="005932D2"/>
    <w:rsid w:val="005935CF"/>
    <w:rsid w:val="00593E71"/>
    <w:rsid w:val="00594C62"/>
    <w:rsid w:val="00594C8F"/>
    <w:rsid w:val="005954EF"/>
    <w:rsid w:val="00595708"/>
    <w:rsid w:val="005958F8"/>
    <w:rsid w:val="00596264"/>
    <w:rsid w:val="00596376"/>
    <w:rsid w:val="00596BF2"/>
    <w:rsid w:val="00596C25"/>
    <w:rsid w:val="00597572"/>
    <w:rsid w:val="005978D2"/>
    <w:rsid w:val="005A0024"/>
    <w:rsid w:val="005A07EE"/>
    <w:rsid w:val="005A11D2"/>
    <w:rsid w:val="005A2955"/>
    <w:rsid w:val="005A4A92"/>
    <w:rsid w:val="005A68D7"/>
    <w:rsid w:val="005A707F"/>
    <w:rsid w:val="005A7FBD"/>
    <w:rsid w:val="005B03F6"/>
    <w:rsid w:val="005B0549"/>
    <w:rsid w:val="005B06A9"/>
    <w:rsid w:val="005B0A94"/>
    <w:rsid w:val="005B0E7A"/>
    <w:rsid w:val="005B0E80"/>
    <w:rsid w:val="005B1100"/>
    <w:rsid w:val="005B1351"/>
    <w:rsid w:val="005B1BEE"/>
    <w:rsid w:val="005B2211"/>
    <w:rsid w:val="005B4558"/>
    <w:rsid w:val="005B4B5B"/>
    <w:rsid w:val="005B5263"/>
    <w:rsid w:val="005B584C"/>
    <w:rsid w:val="005B675E"/>
    <w:rsid w:val="005C0E79"/>
    <w:rsid w:val="005C12D9"/>
    <w:rsid w:val="005C17C5"/>
    <w:rsid w:val="005C1E70"/>
    <w:rsid w:val="005C2A3C"/>
    <w:rsid w:val="005C3049"/>
    <w:rsid w:val="005C434B"/>
    <w:rsid w:val="005C505E"/>
    <w:rsid w:val="005C523A"/>
    <w:rsid w:val="005C6242"/>
    <w:rsid w:val="005C6247"/>
    <w:rsid w:val="005C78B7"/>
    <w:rsid w:val="005C7E05"/>
    <w:rsid w:val="005D18F2"/>
    <w:rsid w:val="005D29CF"/>
    <w:rsid w:val="005D3B71"/>
    <w:rsid w:val="005D3E26"/>
    <w:rsid w:val="005D4488"/>
    <w:rsid w:val="005D4F6F"/>
    <w:rsid w:val="005D5445"/>
    <w:rsid w:val="005D56C9"/>
    <w:rsid w:val="005D5A20"/>
    <w:rsid w:val="005D5AF6"/>
    <w:rsid w:val="005D5E55"/>
    <w:rsid w:val="005D5F48"/>
    <w:rsid w:val="005D6922"/>
    <w:rsid w:val="005D7832"/>
    <w:rsid w:val="005D7841"/>
    <w:rsid w:val="005D7958"/>
    <w:rsid w:val="005E016E"/>
    <w:rsid w:val="005E101F"/>
    <w:rsid w:val="005E11E1"/>
    <w:rsid w:val="005E16AF"/>
    <w:rsid w:val="005E16B0"/>
    <w:rsid w:val="005E1AA1"/>
    <w:rsid w:val="005E2531"/>
    <w:rsid w:val="005E2B4E"/>
    <w:rsid w:val="005E3265"/>
    <w:rsid w:val="005E34A8"/>
    <w:rsid w:val="005E3EA0"/>
    <w:rsid w:val="005E4694"/>
    <w:rsid w:val="005E4A98"/>
    <w:rsid w:val="005E4FE4"/>
    <w:rsid w:val="005E5F8D"/>
    <w:rsid w:val="005E6E50"/>
    <w:rsid w:val="005E700B"/>
    <w:rsid w:val="005E7F23"/>
    <w:rsid w:val="005F0C9A"/>
    <w:rsid w:val="005F21A1"/>
    <w:rsid w:val="005F21AC"/>
    <w:rsid w:val="005F27B6"/>
    <w:rsid w:val="005F2BD5"/>
    <w:rsid w:val="005F2C98"/>
    <w:rsid w:val="005F3327"/>
    <w:rsid w:val="005F338A"/>
    <w:rsid w:val="005F34AF"/>
    <w:rsid w:val="005F3FBD"/>
    <w:rsid w:val="005F424C"/>
    <w:rsid w:val="005F5BC4"/>
    <w:rsid w:val="005F5BEE"/>
    <w:rsid w:val="006015D1"/>
    <w:rsid w:val="00601B0E"/>
    <w:rsid w:val="00602B17"/>
    <w:rsid w:val="00602E19"/>
    <w:rsid w:val="00603D57"/>
    <w:rsid w:val="006048CD"/>
    <w:rsid w:val="00604C3E"/>
    <w:rsid w:val="00605518"/>
    <w:rsid w:val="00606A82"/>
    <w:rsid w:val="00606AB0"/>
    <w:rsid w:val="00606C11"/>
    <w:rsid w:val="00606F3B"/>
    <w:rsid w:val="00607B6F"/>
    <w:rsid w:val="00607C98"/>
    <w:rsid w:val="00610533"/>
    <w:rsid w:val="006114AA"/>
    <w:rsid w:val="00611732"/>
    <w:rsid w:val="006118B4"/>
    <w:rsid w:val="00612AB9"/>
    <w:rsid w:val="00612CD7"/>
    <w:rsid w:val="00612FC9"/>
    <w:rsid w:val="006130A2"/>
    <w:rsid w:val="006131C2"/>
    <w:rsid w:val="0061512D"/>
    <w:rsid w:val="00615739"/>
    <w:rsid w:val="00615F06"/>
    <w:rsid w:val="0061694F"/>
    <w:rsid w:val="00616A52"/>
    <w:rsid w:val="00620514"/>
    <w:rsid w:val="00620E57"/>
    <w:rsid w:val="00622AF4"/>
    <w:rsid w:val="0062359F"/>
    <w:rsid w:val="00623603"/>
    <w:rsid w:val="0062384E"/>
    <w:rsid w:val="00623C85"/>
    <w:rsid w:val="006245A2"/>
    <w:rsid w:val="006247D7"/>
    <w:rsid w:val="00624D44"/>
    <w:rsid w:val="00624DD7"/>
    <w:rsid w:val="00625654"/>
    <w:rsid w:val="00625BEE"/>
    <w:rsid w:val="00627210"/>
    <w:rsid w:val="006277AA"/>
    <w:rsid w:val="00627843"/>
    <w:rsid w:val="00630E85"/>
    <w:rsid w:val="00631512"/>
    <w:rsid w:val="00631D25"/>
    <w:rsid w:val="006320EB"/>
    <w:rsid w:val="0063226A"/>
    <w:rsid w:val="006325FE"/>
    <w:rsid w:val="00632DD2"/>
    <w:rsid w:val="00633AD5"/>
    <w:rsid w:val="00633E4B"/>
    <w:rsid w:val="006340B7"/>
    <w:rsid w:val="00634BD8"/>
    <w:rsid w:val="006367C6"/>
    <w:rsid w:val="006377BD"/>
    <w:rsid w:val="00640097"/>
    <w:rsid w:val="0064010F"/>
    <w:rsid w:val="00640571"/>
    <w:rsid w:val="0064129E"/>
    <w:rsid w:val="00641B17"/>
    <w:rsid w:val="00641F3F"/>
    <w:rsid w:val="0064326A"/>
    <w:rsid w:val="00643951"/>
    <w:rsid w:val="006442FB"/>
    <w:rsid w:val="006446A2"/>
    <w:rsid w:val="00644815"/>
    <w:rsid w:val="00644CDA"/>
    <w:rsid w:val="006451E9"/>
    <w:rsid w:val="006455B7"/>
    <w:rsid w:val="0065035C"/>
    <w:rsid w:val="0065121E"/>
    <w:rsid w:val="00651604"/>
    <w:rsid w:val="006517B5"/>
    <w:rsid w:val="00652141"/>
    <w:rsid w:val="00652321"/>
    <w:rsid w:val="006534BA"/>
    <w:rsid w:val="00653E03"/>
    <w:rsid w:val="006545F6"/>
    <w:rsid w:val="00654683"/>
    <w:rsid w:val="006549AF"/>
    <w:rsid w:val="006559D7"/>
    <w:rsid w:val="00655BAC"/>
    <w:rsid w:val="00655E46"/>
    <w:rsid w:val="00657C45"/>
    <w:rsid w:val="0066061C"/>
    <w:rsid w:val="00660C10"/>
    <w:rsid w:val="006610A7"/>
    <w:rsid w:val="006613ED"/>
    <w:rsid w:val="00661A77"/>
    <w:rsid w:val="006623E5"/>
    <w:rsid w:val="006625A3"/>
    <w:rsid w:val="00662F7C"/>
    <w:rsid w:val="00663069"/>
    <w:rsid w:val="00663DF3"/>
    <w:rsid w:val="00663E47"/>
    <w:rsid w:val="00665EDC"/>
    <w:rsid w:val="0066604C"/>
    <w:rsid w:val="00667286"/>
    <w:rsid w:val="00667ED4"/>
    <w:rsid w:val="00670E55"/>
    <w:rsid w:val="006720A0"/>
    <w:rsid w:val="00672287"/>
    <w:rsid w:val="00672F4E"/>
    <w:rsid w:val="006730A9"/>
    <w:rsid w:val="00673617"/>
    <w:rsid w:val="00673F72"/>
    <w:rsid w:val="006742FE"/>
    <w:rsid w:val="00674307"/>
    <w:rsid w:val="0067442F"/>
    <w:rsid w:val="00674795"/>
    <w:rsid w:val="00675636"/>
    <w:rsid w:val="00676054"/>
    <w:rsid w:val="0067693A"/>
    <w:rsid w:val="00676E20"/>
    <w:rsid w:val="00677011"/>
    <w:rsid w:val="006773BE"/>
    <w:rsid w:val="0067794B"/>
    <w:rsid w:val="00680966"/>
    <w:rsid w:val="006819D9"/>
    <w:rsid w:val="00681B42"/>
    <w:rsid w:val="0068280E"/>
    <w:rsid w:val="00683827"/>
    <w:rsid w:val="0068393B"/>
    <w:rsid w:val="00683BE8"/>
    <w:rsid w:val="006845EA"/>
    <w:rsid w:val="00684878"/>
    <w:rsid w:val="006854E7"/>
    <w:rsid w:val="006855B6"/>
    <w:rsid w:val="006858AD"/>
    <w:rsid w:val="00685C6A"/>
    <w:rsid w:val="006861AA"/>
    <w:rsid w:val="0068646B"/>
    <w:rsid w:val="00686F61"/>
    <w:rsid w:val="0068720E"/>
    <w:rsid w:val="00690247"/>
    <w:rsid w:val="00690CA7"/>
    <w:rsid w:val="006915FB"/>
    <w:rsid w:val="00692816"/>
    <w:rsid w:val="00692DE8"/>
    <w:rsid w:val="00694340"/>
    <w:rsid w:val="006948C9"/>
    <w:rsid w:val="0069577C"/>
    <w:rsid w:val="00696043"/>
    <w:rsid w:val="0069637B"/>
    <w:rsid w:val="00697289"/>
    <w:rsid w:val="006972EF"/>
    <w:rsid w:val="00697D39"/>
    <w:rsid w:val="006A068A"/>
    <w:rsid w:val="006A26E4"/>
    <w:rsid w:val="006A2FB0"/>
    <w:rsid w:val="006A3047"/>
    <w:rsid w:val="006A33CD"/>
    <w:rsid w:val="006A374C"/>
    <w:rsid w:val="006A38D6"/>
    <w:rsid w:val="006A393D"/>
    <w:rsid w:val="006A4175"/>
    <w:rsid w:val="006A43B1"/>
    <w:rsid w:val="006A456F"/>
    <w:rsid w:val="006A46CB"/>
    <w:rsid w:val="006A5482"/>
    <w:rsid w:val="006A5F0D"/>
    <w:rsid w:val="006A62CF"/>
    <w:rsid w:val="006A65EB"/>
    <w:rsid w:val="006A6C08"/>
    <w:rsid w:val="006B092B"/>
    <w:rsid w:val="006B1853"/>
    <w:rsid w:val="006B19BC"/>
    <w:rsid w:val="006B2893"/>
    <w:rsid w:val="006B2F16"/>
    <w:rsid w:val="006B31C7"/>
    <w:rsid w:val="006B37FB"/>
    <w:rsid w:val="006B382C"/>
    <w:rsid w:val="006B4757"/>
    <w:rsid w:val="006B4A8D"/>
    <w:rsid w:val="006B6F29"/>
    <w:rsid w:val="006B77E1"/>
    <w:rsid w:val="006C20EA"/>
    <w:rsid w:val="006C2D4F"/>
    <w:rsid w:val="006C2EE9"/>
    <w:rsid w:val="006C3BE3"/>
    <w:rsid w:val="006C3D6E"/>
    <w:rsid w:val="006C46F3"/>
    <w:rsid w:val="006C4DF6"/>
    <w:rsid w:val="006C545E"/>
    <w:rsid w:val="006C5941"/>
    <w:rsid w:val="006C5DD6"/>
    <w:rsid w:val="006C69FF"/>
    <w:rsid w:val="006C733B"/>
    <w:rsid w:val="006C7516"/>
    <w:rsid w:val="006D068C"/>
    <w:rsid w:val="006D08A3"/>
    <w:rsid w:val="006D1714"/>
    <w:rsid w:val="006D1FF0"/>
    <w:rsid w:val="006D2414"/>
    <w:rsid w:val="006D2899"/>
    <w:rsid w:val="006D3333"/>
    <w:rsid w:val="006D3C00"/>
    <w:rsid w:val="006D4016"/>
    <w:rsid w:val="006D5394"/>
    <w:rsid w:val="006D55D3"/>
    <w:rsid w:val="006D7CD0"/>
    <w:rsid w:val="006D7DAF"/>
    <w:rsid w:val="006E1466"/>
    <w:rsid w:val="006E1607"/>
    <w:rsid w:val="006E3262"/>
    <w:rsid w:val="006E353A"/>
    <w:rsid w:val="006E36AD"/>
    <w:rsid w:val="006E3EA6"/>
    <w:rsid w:val="006E488A"/>
    <w:rsid w:val="006E523F"/>
    <w:rsid w:val="006E6813"/>
    <w:rsid w:val="006F1BF1"/>
    <w:rsid w:val="006F2391"/>
    <w:rsid w:val="006F2A28"/>
    <w:rsid w:val="006F2F36"/>
    <w:rsid w:val="006F42F8"/>
    <w:rsid w:val="006F5BA4"/>
    <w:rsid w:val="006F626C"/>
    <w:rsid w:val="006F63D4"/>
    <w:rsid w:val="006F675F"/>
    <w:rsid w:val="006F6777"/>
    <w:rsid w:val="006F69FC"/>
    <w:rsid w:val="006F7198"/>
    <w:rsid w:val="006F7768"/>
    <w:rsid w:val="006F7779"/>
    <w:rsid w:val="006F777A"/>
    <w:rsid w:val="0070018D"/>
    <w:rsid w:val="007002AD"/>
    <w:rsid w:val="0070168B"/>
    <w:rsid w:val="007035EE"/>
    <w:rsid w:val="0070363A"/>
    <w:rsid w:val="00704479"/>
    <w:rsid w:val="007053B1"/>
    <w:rsid w:val="00705424"/>
    <w:rsid w:val="00705AFC"/>
    <w:rsid w:val="007064E0"/>
    <w:rsid w:val="0070672C"/>
    <w:rsid w:val="007069D4"/>
    <w:rsid w:val="00707AE2"/>
    <w:rsid w:val="007111C1"/>
    <w:rsid w:val="00711D3D"/>
    <w:rsid w:val="00714633"/>
    <w:rsid w:val="00714B31"/>
    <w:rsid w:val="00716BF0"/>
    <w:rsid w:val="00717395"/>
    <w:rsid w:val="007174D8"/>
    <w:rsid w:val="00717D7F"/>
    <w:rsid w:val="00717D83"/>
    <w:rsid w:val="007203F9"/>
    <w:rsid w:val="00720E2C"/>
    <w:rsid w:val="0072296F"/>
    <w:rsid w:val="00722FAC"/>
    <w:rsid w:val="00723B3A"/>
    <w:rsid w:val="00723CBE"/>
    <w:rsid w:val="00723F7C"/>
    <w:rsid w:val="007245D9"/>
    <w:rsid w:val="0072485F"/>
    <w:rsid w:val="00724C87"/>
    <w:rsid w:val="00725627"/>
    <w:rsid w:val="00725DE5"/>
    <w:rsid w:val="00725FD0"/>
    <w:rsid w:val="00726721"/>
    <w:rsid w:val="00726BB3"/>
    <w:rsid w:val="0072739E"/>
    <w:rsid w:val="00727625"/>
    <w:rsid w:val="007279B6"/>
    <w:rsid w:val="00730B55"/>
    <w:rsid w:val="007310B1"/>
    <w:rsid w:val="00731607"/>
    <w:rsid w:val="00731946"/>
    <w:rsid w:val="00731AF5"/>
    <w:rsid w:val="00731B1A"/>
    <w:rsid w:val="00732202"/>
    <w:rsid w:val="00732563"/>
    <w:rsid w:val="00733AA0"/>
    <w:rsid w:val="00734AB0"/>
    <w:rsid w:val="00734D50"/>
    <w:rsid w:val="00735360"/>
    <w:rsid w:val="007355D0"/>
    <w:rsid w:val="00735B06"/>
    <w:rsid w:val="00735C6C"/>
    <w:rsid w:val="00736843"/>
    <w:rsid w:val="007375F3"/>
    <w:rsid w:val="0073789D"/>
    <w:rsid w:val="00737F74"/>
    <w:rsid w:val="00740886"/>
    <w:rsid w:val="0074288E"/>
    <w:rsid w:val="00742AA6"/>
    <w:rsid w:val="00742BDF"/>
    <w:rsid w:val="00742EA1"/>
    <w:rsid w:val="00743BE7"/>
    <w:rsid w:val="0074472E"/>
    <w:rsid w:val="007457BE"/>
    <w:rsid w:val="00745EC8"/>
    <w:rsid w:val="00746B09"/>
    <w:rsid w:val="00747049"/>
    <w:rsid w:val="007470E9"/>
    <w:rsid w:val="00747B14"/>
    <w:rsid w:val="00747C9F"/>
    <w:rsid w:val="00750422"/>
    <w:rsid w:val="0075045C"/>
    <w:rsid w:val="00750D74"/>
    <w:rsid w:val="00751C6B"/>
    <w:rsid w:val="00751CB8"/>
    <w:rsid w:val="00752AE5"/>
    <w:rsid w:val="007540C9"/>
    <w:rsid w:val="007549AE"/>
    <w:rsid w:val="007550BC"/>
    <w:rsid w:val="00756318"/>
    <w:rsid w:val="00756BEC"/>
    <w:rsid w:val="007575D8"/>
    <w:rsid w:val="00760014"/>
    <w:rsid w:val="00760375"/>
    <w:rsid w:val="00760D50"/>
    <w:rsid w:val="0076125A"/>
    <w:rsid w:val="0076186A"/>
    <w:rsid w:val="00761B09"/>
    <w:rsid w:val="007622E3"/>
    <w:rsid w:val="00762386"/>
    <w:rsid w:val="00762712"/>
    <w:rsid w:val="007627F5"/>
    <w:rsid w:val="0076283F"/>
    <w:rsid w:val="0076446B"/>
    <w:rsid w:val="00766B9D"/>
    <w:rsid w:val="0076731C"/>
    <w:rsid w:val="00767824"/>
    <w:rsid w:val="00767838"/>
    <w:rsid w:val="0077032B"/>
    <w:rsid w:val="00770DA6"/>
    <w:rsid w:val="007726A7"/>
    <w:rsid w:val="00773DC9"/>
    <w:rsid w:val="007746B2"/>
    <w:rsid w:val="00775266"/>
    <w:rsid w:val="00775675"/>
    <w:rsid w:val="00775ECF"/>
    <w:rsid w:val="00775FF6"/>
    <w:rsid w:val="007770C1"/>
    <w:rsid w:val="00780171"/>
    <w:rsid w:val="0078092A"/>
    <w:rsid w:val="00780D94"/>
    <w:rsid w:val="007810AC"/>
    <w:rsid w:val="0078214A"/>
    <w:rsid w:val="00783096"/>
    <w:rsid w:val="007849E2"/>
    <w:rsid w:val="007852FD"/>
    <w:rsid w:val="00786203"/>
    <w:rsid w:val="007862EC"/>
    <w:rsid w:val="007868DF"/>
    <w:rsid w:val="007872F9"/>
    <w:rsid w:val="00787A48"/>
    <w:rsid w:val="00787CD1"/>
    <w:rsid w:val="00787EDE"/>
    <w:rsid w:val="007900BB"/>
    <w:rsid w:val="007907CA"/>
    <w:rsid w:val="00790945"/>
    <w:rsid w:val="00790E8E"/>
    <w:rsid w:val="0079130A"/>
    <w:rsid w:val="0079187E"/>
    <w:rsid w:val="00791C7E"/>
    <w:rsid w:val="00792051"/>
    <w:rsid w:val="00792442"/>
    <w:rsid w:val="00793A63"/>
    <w:rsid w:val="00793B5A"/>
    <w:rsid w:val="00793CA1"/>
    <w:rsid w:val="00793D66"/>
    <w:rsid w:val="00793F4A"/>
    <w:rsid w:val="00794431"/>
    <w:rsid w:val="00795A12"/>
    <w:rsid w:val="00796999"/>
    <w:rsid w:val="00797913"/>
    <w:rsid w:val="00797E26"/>
    <w:rsid w:val="00797FD6"/>
    <w:rsid w:val="007A0AB5"/>
    <w:rsid w:val="007A19EB"/>
    <w:rsid w:val="007A22A0"/>
    <w:rsid w:val="007A503C"/>
    <w:rsid w:val="007A66E5"/>
    <w:rsid w:val="007A7BA3"/>
    <w:rsid w:val="007B0E8A"/>
    <w:rsid w:val="007B1623"/>
    <w:rsid w:val="007B2CB8"/>
    <w:rsid w:val="007B3B77"/>
    <w:rsid w:val="007B5555"/>
    <w:rsid w:val="007C11AD"/>
    <w:rsid w:val="007C1257"/>
    <w:rsid w:val="007C1B40"/>
    <w:rsid w:val="007C1D4B"/>
    <w:rsid w:val="007C2234"/>
    <w:rsid w:val="007C28ED"/>
    <w:rsid w:val="007C2A06"/>
    <w:rsid w:val="007C4A9A"/>
    <w:rsid w:val="007C6F06"/>
    <w:rsid w:val="007C6F5A"/>
    <w:rsid w:val="007D0358"/>
    <w:rsid w:val="007D03D4"/>
    <w:rsid w:val="007D064C"/>
    <w:rsid w:val="007D0CE6"/>
    <w:rsid w:val="007D0D5F"/>
    <w:rsid w:val="007D211B"/>
    <w:rsid w:val="007D2C73"/>
    <w:rsid w:val="007D3C83"/>
    <w:rsid w:val="007D3E26"/>
    <w:rsid w:val="007D5713"/>
    <w:rsid w:val="007D6CBF"/>
    <w:rsid w:val="007D7734"/>
    <w:rsid w:val="007E0885"/>
    <w:rsid w:val="007E09C9"/>
    <w:rsid w:val="007E1227"/>
    <w:rsid w:val="007E21E2"/>
    <w:rsid w:val="007E2302"/>
    <w:rsid w:val="007E2954"/>
    <w:rsid w:val="007E2FAB"/>
    <w:rsid w:val="007E4E2B"/>
    <w:rsid w:val="007E4EEA"/>
    <w:rsid w:val="007E4F5F"/>
    <w:rsid w:val="007E578E"/>
    <w:rsid w:val="007E66D5"/>
    <w:rsid w:val="007E6DA5"/>
    <w:rsid w:val="007F30EE"/>
    <w:rsid w:val="007F49C8"/>
    <w:rsid w:val="007F4A0A"/>
    <w:rsid w:val="007F4FD3"/>
    <w:rsid w:val="007F56EA"/>
    <w:rsid w:val="007F6154"/>
    <w:rsid w:val="007F707E"/>
    <w:rsid w:val="007F7713"/>
    <w:rsid w:val="007F7C1A"/>
    <w:rsid w:val="007F7C5E"/>
    <w:rsid w:val="0080026B"/>
    <w:rsid w:val="00800820"/>
    <w:rsid w:val="00800A24"/>
    <w:rsid w:val="008012B7"/>
    <w:rsid w:val="008012E1"/>
    <w:rsid w:val="00801A18"/>
    <w:rsid w:val="008020CF"/>
    <w:rsid w:val="00802975"/>
    <w:rsid w:val="008034EC"/>
    <w:rsid w:val="00804390"/>
    <w:rsid w:val="00805D49"/>
    <w:rsid w:val="0080649C"/>
    <w:rsid w:val="00806560"/>
    <w:rsid w:val="00806857"/>
    <w:rsid w:val="00807BB4"/>
    <w:rsid w:val="00807C75"/>
    <w:rsid w:val="00807EAF"/>
    <w:rsid w:val="0081006A"/>
    <w:rsid w:val="008104B5"/>
    <w:rsid w:val="00810A64"/>
    <w:rsid w:val="00810CED"/>
    <w:rsid w:val="00810F16"/>
    <w:rsid w:val="00811F41"/>
    <w:rsid w:val="00812565"/>
    <w:rsid w:val="008126A5"/>
    <w:rsid w:val="00812B77"/>
    <w:rsid w:val="00813C2F"/>
    <w:rsid w:val="008141CA"/>
    <w:rsid w:val="00814A30"/>
    <w:rsid w:val="008175E6"/>
    <w:rsid w:val="00817B60"/>
    <w:rsid w:val="00817EA0"/>
    <w:rsid w:val="00823801"/>
    <w:rsid w:val="00823D6E"/>
    <w:rsid w:val="0082566F"/>
    <w:rsid w:val="00827117"/>
    <w:rsid w:val="0082797D"/>
    <w:rsid w:val="00830863"/>
    <w:rsid w:val="008311F7"/>
    <w:rsid w:val="00831417"/>
    <w:rsid w:val="00832AB4"/>
    <w:rsid w:val="008339C9"/>
    <w:rsid w:val="00833C21"/>
    <w:rsid w:val="00833C35"/>
    <w:rsid w:val="00834148"/>
    <w:rsid w:val="00834969"/>
    <w:rsid w:val="00835122"/>
    <w:rsid w:val="00836249"/>
    <w:rsid w:val="008368B0"/>
    <w:rsid w:val="00836B13"/>
    <w:rsid w:val="00836DB4"/>
    <w:rsid w:val="00840BBF"/>
    <w:rsid w:val="00841500"/>
    <w:rsid w:val="00841E06"/>
    <w:rsid w:val="008432FB"/>
    <w:rsid w:val="008438C6"/>
    <w:rsid w:val="00845224"/>
    <w:rsid w:val="00845282"/>
    <w:rsid w:val="008456EB"/>
    <w:rsid w:val="00845A84"/>
    <w:rsid w:val="00845AC7"/>
    <w:rsid w:val="00845CCE"/>
    <w:rsid w:val="0084632A"/>
    <w:rsid w:val="00850539"/>
    <w:rsid w:val="00851896"/>
    <w:rsid w:val="0085212A"/>
    <w:rsid w:val="0085272E"/>
    <w:rsid w:val="00854EFD"/>
    <w:rsid w:val="008555F4"/>
    <w:rsid w:val="00856967"/>
    <w:rsid w:val="00856981"/>
    <w:rsid w:val="0085712C"/>
    <w:rsid w:val="008571E1"/>
    <w:rsid w:val="00860177"/>
    <w:rsid w:val="008617F1"/>
    <w:rsid w:val="00862CC2"/>
    <w:rsid w:val="00863F68"/>
    <w:rsid w:val="008641C8"/>
    <w:rsid w:val="00864737"/>
    <w:rsid w:val="00864F08"/>
    <w:rsid w:val="00864F1D"/>
    <w:rsid w:val="00865286"/>
    <w:rsid w:val="00865A60"/>
    <w:rsid w:val="00866298"/>
    <w:rsid w:val="00867560"/>
    <w:rsid w:val="00870610"/>
    <w:rsid w:val="00870C3A"/>
    <w:rsid w:val="00870EDC"/>
    <w:rsid w:val="0087132C"/>
    <w:rsid w:val="008721E3"/>
    <w:rsid w:val="00872939"/>
    <w:rsid w:val="00872F78"/>
    <w:rsid w:val="00873DF9"/>
    <w:rsid w:val="008745DA"/>
    <w:rsid w:val="00874B17"/>
    <w:rsid w:val="00874E60"/>
    <w:rsid w:val="00876972"/>
    <w:rsid w:val="00876ED8"/>
    <w:rsid w:val="00882401"/>
    <w:rsid w:val="00883B71"/>
    <w:rsid w:val="00883E2F"/>
    <w:rsid w:val="00884559"/>
    <w:rsid w:val="00884BBD"/>
    <w:rsid w:val="00884CB3"/>
    <w:rsid w:val="008854AB"/>
    <w:rsid w:val="00886022"/>
    <w:rsid w:val="00886601"/>
    <w:rsid w:val="00887BB7"/>
    <w:rsid w:val="00890146"/>
    <w:rsid w:val="0089059B"/>
    <w:rsid w:val="0089074A"/>
    <w:rsid w:val="00892852"/>
    <w:rsid w:val="00892F3F"/>
    <w:rsid w:val="00893234"/>
    <w:rsid w:val="00893F65"/>
    <w:rsid w:val="00894401"/>
    <w:rsid w:val="008944CC"/>
    <w:rsid w:val="00895326"/>
    <w:rsid w:val="0089558E"/>
    <w:rsid w:val="00896429"/>
    <w:rsid w:val="00896761"/>
    <w:rsid w:val="00896CDA"/>
    <w:rsid w:val="00897484"/>
    <w:rsid w:val="00897BD6"/>
    <w:rsid w:val="00897FE3"/>
    <w:rsid w:val="008A098A"/>
    <w:rsid w:val="008A1A48"/>
    <w:rsid w:val="008A202C"/>
    <w:rsid w:val="008A5FBB"/>
    <w:rsid w:val="008A6FBE"/>
    <w:rsid w:val="008A7333"/>
    <w:rsid w:val="008A77D6"/>
    <w:rsid w:val="008A79C8"/>
    <w:rsid w:val="008A7AA1"/>
    <w:rsid w:val="008A7B61"/>
    <w:rsid w:val="008B02E1"/>
    <w:rsid w:val="008B0F15"/>
    <w:rsid w:val="008B2422"/>
    <w:rsid w:val="008B2B55"/>
    <w:rsid w:val="008B2DC0"/>
    <w:rsid w:val="008B38C2"/>
    <w:rsid w:val="008B39A7"/>
    <w:rsid w:val="008B3ECE"/>
    <w:rsid w:val="008B53F7"/>
    <w:rsid w:val="008B68AE"/>
    <w:rsid w:val="008B7E97"/>
    <w:rsid w:val="008C0CC6"/>
    <w:rsid w:val="008C10C3"/>
    <w:rsid w:val="008C173F"/>
    <w:rsid w:val="008C1744"/>
    <w:rsid w:val="008C2391"/>
    <w:rsid w:val="008C254D"/>
    <w:rsid w:val="008C26EE"/>
    <w:rsid w:val="008C2B8B"/>
    <w:rsid w:val="008C2E56"/>
    <w:rsid w:val="008C3FE7"/>
    <w:rsid w:val="008C48AE"/>
    <w:rsid w:val="008C4DB0"/>
    <w:rsid w:val="008C5EA1"/>
    <w:rsid w:val="008C7386"/>
    <w:rsid w:val="008C7947"/>
    <w:rsid w:val="008C7B43"/>
    <w:rsid w:val="008D03CE"/>
    <w:rsid w:val="008D15BD"/>
    <w:rsid w:val="008D169D"/>
    <w:rsid w:val="008D31E1"/>
    <w:rsid w:val="008D3E99"/>
    <w:rsid w:val="008D4058"/>
    <w:rsid w:val="008D4230"/>
    <w:rsid w:val="008D436E"/>
    <w:rsid w:val="008D500E"/>
    <w:rsid w:val="008D50EE"/>
    <w:rsid w:val="008D52A0"/>
    <w:rsid w:val="008E04E9"/>
    <w:rsid w:val="008E0859"/>
    <w:rsid w:val="008E0C03"/>
    <w:rsid w:val="008E14BA"/>
    <w:rsid w:val="008E2CA7"/>
    <w:rsid w:val="008E2FD5"/>
    <w:rsid w:val="008E35AA"/>
    <w:rsid w:val="008E35D3"/>
    <w:rsid w:val="008E3A4A"/>
    <w:rsid w:val="008E3B48"/>
    <w:rsid w:val="008E3CCA"/>
    <w:rsid w:val="008E475F"/>
    <w:rsid w:val="008E4932"/>
    <w:rsid w:val="008E499C"/>
    <w:rsid w:val="008E4BB2"/>
    <w:rsid w:val="008E5169"/>
    <w:rsid w:val="008E659A"/>
    <w:rsid w:val="008E66E6"/>
    <w:rsid w:val="008E6A6D"/>
    <w:rsid w:val="008E6B65"/>
    <w:rsid w:val="008E765F"/>
    <w:rsid w:val="008F0019"/>
    <w:rsid w:val="008F00E0"/>
    <w:rsid w:val="008F1D0B"/>
    <w:rsid w:val="008F1E92"/>
    <w:rsid w:val="008F3EAE"/>
    <w:rsid w:val="008F438B"/>
    <w:rsid w:val="008F45D0"/>
    <w:rsid w:val="008F4D1D"/>
    <w:rsid w:val="008F4E5B"/>
    <w:rsid w:val="008F5CE4"/>
    <w:rsid w:val="008F65C4"/>
    <w:rsid w:val="008F77BB"/>
    <w:rsid w:val="008F7B02"/>
    <w:rsid w:val="00900F16"/>
    <w:rsid w:val="00901D6A"/>
    <w:rsid w:val="009023D3"/>
    <w:rsid w:val="00902AA3"/>
    <w:rsid w:val="00902CEE"/>
    <w:rsid w:val="00903C05"/>
    <w:rsid w:val="009042A1"/>
    <w:rsid w:val="00904B54"/>
    <w:rsid w:val="00904C4D"/>
    <w:rsid w:val="00905D9B"/>
    <w:rsid w:val="00906183"/>
    <w:rsid w:val="009068E9"/>
    <w:rsid w:val="00907F20"/>
    <w:rsid w:val="009104C7"/>
    <w:rsid w:val="00910C97"/>
    <w:rsid w:val="00910EF5"/>
    <w:rsid w:val="00911531"/>
    <w:rsid w:val="0091224C"/>
    <w:rsid w:val="00912E09"/>
    <w:rsid w:val="0091309D"/>
    <w:rsid w:val="009134F2"/>
    <w:rsid w:val="00913947"/>
    <w:rsid w:val="00914555"/>
    <w:rsid w:val="0091498F"/>
    <w:rsid w:val="0091534D"/>
    <w:rsid w:val="0091550C"/>
    <w:rsid w:val="00915C61"/>
    <w:rsid w:val="0091C697"/>
    <w:rsid w:val="00922CC7"/>
    <w:rsid w:val="00923894"/>
    <w:rsid w:val="0092411C"/>
    <w:rsid w:val="00924686"/>
    <w:rsid w:val="00924AE4"/>
    <w:rsid w:val="0092516C"/>
    <w:rsid w:val="00925197"/>
    <w:rsid w:val="00925605"/>
    <w:rsid w:val="009256E2"/>
    <w:rsid w:val="009258DA"/>
    <w:rsid w:val="00926634"/>
    <w:rsid w:val="009267BB"/>
    <w:rsid w:val="00926BCB"/>
    <w:rsid w:val="00926F3D"/>
    <w:rsid w:val="0092748E"/>
    <w:rsid w:val="00927EE1"/>
    <w:rsid w:val="00930615"/>
    <w:rsid w:val="009318F4"/>
    <w:rsid w:val="0093217C"/>
    <w:rsid w:val="00932772"/>
    <w:rsid w:val="0093378D"/>
    <w:rsid w:val="00933A61"/>
    <w:rsid w:val="00933B7C"/>
    <w:rsid w:val="00934211"/>
    <w:rsid w:val="009350BE"/>
    <w:rsid w:val="009357A9"/>
    <w:rsid w:val="00935A92"/>
    <w:rsid w:val="00935F5B"/>
    <w:rsid w:val="009361BF"/>
    <w:rsid w:val="009365E4"/>
    <w:rsid w:val="0093662D"/>
    <w:rsid w:val="009404D3"/>
    <w:rsid w:val="0094055A"/>
    <w:rsid w:val="009406AF"/>
    <w:rsid w:val="0094111A"/>
    <w:rsid w:val="0094130A"/>
    <w:rsid w:val="009413F3"/>
    <w:rsid w:val="009414A7"/>
    <w:rsid w:val="0094155E"/>
    <w:rsid w:val="0094179E"/>
    <w:rsid w:val="00943C8D"/>
    <w:rsid w:val="009444B0"/>
    <w:rsid w:val="00945FAE"/>
    <w:rsid w:val="00946241"/>
    <w:rsid w:val="0094778E"/>
    <w:rsid w:val="0094789E"/>
    <w:rsid w:val="009479DB"/>
    <w:rsid w:val="00947D90"/>
    <w:rsid w:val="00950D99"/>
    <w:rsid w:val="009516E6"/>
    <w:rsid w:val="00951F8F"/>
    <w:rsid w:val="00952C5B"/>
    <w:rsid w:val="00955BE1"/>
    <w:rsid w:val="009563F4"/>
    <w:rsid w:val="00956CC5"/>
    <w:rsid w:val="00956D77"/>
    <w:rsid w:val="009603B5"/>
    <w:rsid w:val="0096041F"/>
    <w:rsid w:val="00960D0F"/>
    <w:rsid w:val="00960D87"/>
    <w:rsid w:val="00961D91"/>
    <w:rsid w:val="009639AB"/>
    <w:rsid w:val="009645F4"/>
    <w:rsid w:val="009647C7"/>
    <w:rsid w:val="00964A90"/>
    <w:rsid w:val="00965C08"/>
    <w:rsid w:val="00965F32"/>
    <w:rsid w:val="009668BB"/>
    <w:rsid w:val="00967564"/>
    <w:rsid w:val="0097033B"/>
    <w:rsid w:val="0097061E"/>
    <w:rsid w:val="00971BB0"/>
    <w:rsid w:val="00971D2F"/>
    <w:rsid w:val="009720EB"/>
    <w:rsid w:val="009722AC"/>
    <w:rsid w:val="0097301E"/>
    <w:rsid w:val="00973145"/>
    <w:rsid w:val="009734A1"/>
    <w:rsid w:val="00973BEF"/>
    <w:rsid w:val="0097489C"/>
    <w:rsid w:val="00975C5B"/>
    <w:rsid w:val="00976885"/>
    <w:rsid w:val="00977542"/>
    <w:rsid w:val="00980E29"/>
    <w:rsid w:val="00981843"/>
    <w:rsid w:val="00981C6B"/>
    <w:rsid w:val="0098251C"/>
    <w:rsid w:val="009826C0"/>
    <w:rsid w:val="00982885"/>
    <w:rsid w:val="00982995"/>
    <w:rsid w:val="009831F1"/>
    <w:rsid w:val="009839EE"/>
    <w:rsid w:val="00983B60"/>
    <w:rsid w:val="00983C2B"/>
    <w:rsid w:val="00984078"/>
    <w:rsid w:val="009852A6"/>
    <w:rsid w:val="0098558F"/>
    <w:rsid w:val="00985AFF"/>
    <w:rsid w:val="00986493"/>
    <w:rsid w:val="00986561"/>
    <w:rsid w:val="00986574"/>
    <w:rsid w:val="00987C5A"/>
    <w:rsid w:val="0099036C"/>
    <w:rsid w:val="0099080C"/>
    <w:rsid w:val="00990E6A"/>
    <w:rsid w:val="009913CE"/>
    <w:rsid w:val="00992241"/>
    <w:rsid w:val="009929E9"/>
    <w:rsid w:val="00992AB0"/>
    <w:rsid w:val="00993B73"/>
    <w:rsid w:val="009958CD"/>
    <w:rsid w:val="00995FAC"/>
    <w:rsid w:val="009962BD"/>
    <w:rsid w:val="00997636"/>
    <w:rsid w:val="009976A3"/>
    <w:rsid w:val="009A184D"/>
    <w:rsid w:val="009A2608"/>
    <w:rsid w:val="009A2627"/>
    <w:rsid w:val="009A2810"/>
    <w:rsid w:val="009A3708"/>
    <w:rsid w:val="009A399A"/>
    <w:rsid w:val="009A3A82"/>
    <w:rsid w:val="009A3B47"/>
    <w:rsid w:val="009A5906"/>
    <w:rsid w:val="009A5B88"/>
    <w:rsid w:val="009A5E01"/>
    <w:rsid w:val="009A5F34"/>
    <w:rsid w:val="009A7147"/>
    <w:rsid w:val="009B0C00"/>
    <w:rsid w:val="009B20E3"/>
    <w:rsid w:val="009B29DB"/>
    <w:rsid w:val="009B2C78"/>
    <w:rsid w:val="009B2EF1"/>
    <w:rsid w:val="009B51C5"/>
    <w:rsid w:val="009B54C8"/>
    <w:rsid w:val="009B5743"/>
    <w:rsid w:val="009B584C"/>
    <w:rsid w:val="009B63E0"/>
    <w:rsid w:val="009B640A"/>
    <w:rsid w:val="009B67B3"/>
    <w:rsid w:val="009B6D1A"/>
    <w:rsid w:val="009B7008"/>
    <w:rsid w:val="009B73AC"/>
    <w:rsid w:val="009B7A73"/>
    <w:rsid w:val="009C0ABD"/>
    <w:rsid w:val="009C0FC8"/>
    <w:rsid w:val="009C15B7"/>
    <w:rsid w:val="009C3208"/>
    <w:rsid w:val="009C37A3"/>
    <w:rsid w:val="009C3E4A"/>
    <w:rsid w:val="009C3FA1"/>
    <w:rsid w:val="009C43AE"/>
    <w:rsid w:val="009C5B64"/>
    <w:rsid w:val="009C5CBF"/>
    <w:rsid w:val="009C64AE"/>
    <w:rsid w:val="009C64F3"/>
    <w:rsid w:val="009C6EF0"/>
    <w:rsid w:val="009C6F41"/>
    <w:rsid w:val="009C7E7A"/>
    <w:rsid w:val="009C7FAE"/>
    <w:rsid w:val="009C7FD3"/>
    <w:rsid w:val="009D1171"/>
    <w:rsid w:val="009D1303"/>
    <w:rsid w:val="009D16CC"/>
    <w:rsid w:val="009D1AEB"/>
    <w:rsid w:val="009D2452"/>
    <w:rsid w:val="009D2BC0"/>
    <w:rsid w:val="009D3774"/>
    <w:rsid w:val="009D386F"/>
    <w:rsid w:val="009D3DE1"/>
    <w:rsid w:val="009D3E45"/>
    <w:rsid w:val="009D47F5"/>
    <w:rsid w:val="009E1ACF"/>
    <w:rsid w:val="009E1B74"/>
    <w:rsid w:val="009E20BA"/>
    <w:rsid w:val="009E2E2F"/>
    <w:rsid w:val="009E2E8C"/>
    <w:rsid w:val="009E4AC4"/>
    <w:rsid w:val="009E531F"/>
    <w:rsid w:val="009F0111"/>
    <w:rsid w:val="009F0BBC"/>
    <w:rsid w:val="009F0BC1"/>
    <w:rsid w:val="009F3653"/>
    <w:rsid w:val="009F3E0C"/>
    <w:rsid w:val="009F3E97"/>
    <w:rsid w:val="009F5433"/>
    <w:rsid w:val="009F5E0D"/>
    <w:rsid w:val="009F762A"/>
    <w:rsid w:val="00A006D2"/>
    <w:rsid w:val="00A01230"/>
    <w:rsid w:val="00A013A2"/>
    <w:rsid w:val="00A0304D"/>
    <w:rsid w:val="00A04A0A"/>
    <w:rsid w:val="00A04F43"/>
    <w:rsid w:val="00A04F71"/>
    <w:rsid w:val="00A054E5"/>
    <w:rsid w:val="00A057CC"/>
    <w:rsid w:val="00A072FD"/>
    <w:rsid w:val="00A10D02"/>
    <w:rsid w:val="00A119C0"/>
    <w:rsid w:val="00A12198"/>
    <w:rsid w:val="00A12B1E"/>
    <w:rsid w:val="00A139E1"/>
    <w:rsid w:val="00A14225"/>
    <w:rsid w:val="00A143E9"/>
    <w:rsid w:val="00A14826"/>
    <w:rsid w:val="00A14CF5"/>
    <w:rsid w:val="00A177A3"/>
    <w:rsid w:val="00A20562"/>
    <w:rsid w:val="00A20C65"/>
    <w:rsid w:val="00A218F7"/>
    <w:rsid w:val="00A223FF"/>
    <w:rsid w:val="00A22FD8"/>
    <w:rsid w:val="00A233F0"/>
    <w:rsid w:val="00A23C07"/>
    <w:rsid w:val="00A253BA"/>
    <w:rsid w:val="00A25808"/>
    <w:rsid w:val="00A26B74"/>
    <w:rsid w:val="00A27DAF"/>
    <w:rsid w:val="00A31A8F"/>
    <w:rsid w:val="00A31B52"/>
    <w:rsid w:val="00A329FA"/>
    <w:rsid w:val="00A32BF2"/>
    <w:rsid w:val="00A3318A"/>
    <w:rsid w:val="00A33DF8"/>
    <w:rsid w:val="00A343A7"/>
    <w:rsid w:val="00A343FA"/>
    <w:rsid w:val="00A355A8"/>
    <w:rsid w:val="00A36221"/>
    <w:rsid w:val="00A363CF"/>
    <w:rsid w:val="00A370EC"/>
    <w:rsid w:val="00A373A6"/>
    <w:rsid w:val="00A3762F"/>
    <w:rsid w:val="00A37C5D"/>
    <w:rsid w:val="00A4093C"/>
    <w:rsid w:val="00A40B42"/>
    <w:rsid w:val="00A40E1B"/>
    <w:rsid w:val="00A41EB9"/>
    <w:rsid w:val="00A41F23"/>
    <w:rsid w:val="00A42E25"/>
    <w:rsid w:val="00A43A9A"/>
    <w:rsid w:val="00A4424F"/>
    <w:rsid w:val="00A44BF1"/>
    <w:rsid w:val="00A44F92"/>
    <w:rsid w:val="00A45132"/>
    <w:rsid w:val="00A4595B"/>
    <w:rsid w:val="00A45BDD"/>
    <w:rsid w:val="00A4630F"/>
    <w:rsid w:val="00A50584"/>
    <w:rsid w:val="00A51458"/>
    <w:rsid w:val="00A51872"/>
    <w:rsid w:val="00A51A33"/>
    <w:rsid w:val="00A5251F"/>
    <w:rsid w:val="00A52A15"/>
    <w:rsid w:val="00A538CE"/>
    <w:rsid w:val="00A541EA"/>
    <w:rsid w:val="00A56FC4"/>
    <w:rsid w:val="00A573E1"/>
    <w:rsid w:val="00A57BD8"/>
    <w:rsid w:val="00A57E90"/>
    <w:rsid w:val="00A60066"/>
    <w:rsid w:val="00A60D08"/>
    <w:rsid w:val="00A610DC"/>
    <w:rsid w:val="00A620CD"/>
    <w:rsid w:val="00A620F9"/>
    <w:rsid w:val="00A63083"/>
    <w:rsid w:val="00A63AD3"/>
    <w:rsid w:val="00A63BD5"/>
    <w:rsid w:val="00A640C6"/>
    <w:rsid w:val="00A6431C"/>
    <w:rsid w:val="00A6443E"/>
    <w:rsid w:val="00A65006"/>
    <w:rsid w:val="00A65351"/>
    <w:rsid w:val="00A662CA"/>
    <w:rsid w:val="00A6661F"/>
    <w:rsid w:val="00A66C3F"/>
    <w:rsid w:val="00A678F6"/>
    <w:rsid w:val="00A67B72"/>
    <w:rsid w:val="00A67F30"/>
    <w:rsid w:val="00A7090D"/>
    <w:rsid w:val="00A71771"/>
    <w:rsid w:val="00A7206B"/>
    <w:rsid w:val="00A72F51"/>
    <w:rsid w:val="00A73AB0"/>
    <w:rsid w:val="00A750C0"/>
    <w:rsid w:val="00A755FE"/>
    <w:rsid w:val="00A7617B"/>
    <w:rsid w:val="00A76B14"/>
    <w:rsid w:val="00A7706F"/>
    <w:rsid w:val="00A777D8"/>
    <w:rsid w:val="00A779C6"/>
    <w:rsid w:val="00A77BC2"/>
    <w:rsid w:val="00A77E8D"/>
    <w:rsid w:val="00A80818"/>
    <w:rsid w:val="00A819CD"/>
    <w:rsid w:val="00A82189"/>
    <w:rsid w:val="00A82B5F"/>
    <w:rsid w:val="00A83FDE"/>
    <w:rsid w:val="00A84026"/>
    <w:rsid w:val="00A84B0B"/>
    <w:rsid w:val="00A84D9F"/>
    <w:rsid w:val="00A86D69"/>
    <w:rsid w:val="00A9015E"/>
    <w:rsid w:val="00A90454"/>
    <w:rsid w:val="00A90AEE"/>
    <w:rsid w:val="00A90C6A"/>
    <w:rsid w:val="00A92707"/>
    <w:rsid w:val="00A92CE8"/>
    <w:rsid w:val="00A930D6"/>
    <w:rsid w:val="00A9439B"/>
    <w:rsid w:val="00A94A1B"/>
    <w:rsid w:val="00A94B15"/>
    <w:rsid w:val="00A952AF"/>
    <w:rsid w:val="00A9680E"/>
    <w:rsid w:val="00AA0D4F"/>
    <w:rsid w:val="00AA0F0C"/>
    <w:rsid w:val="00AA17A8"/>
    <w:rsid w:val="00AA1A5D"/>
    <w:rsid w:val="00AA1A97"/>
    <w:rsid w:val="00AA1DE5"/>
    <w:rsid w:val="00AA1E7A"/>
    <w:rsid w:val="00AA28E2"/>
    <w:rsid w:val="00AA2AF3"/>
    <w:rsid w:val="00AA2CE7"/>
    <w:rsid w:val="00AA39B0"/>
    <w:rsid w:val="00AA3C47"/>
    <w:rsid w:val="00AA4CE9"/>
    <w:rsid w:val="00AA6556"/>
    <w:rsid w:val="00AA6724"/>
    <w:rsid w:val="00AA6757"/>
    <w:rsid w:val="00AA6B99"/>
    <w:rsid w:val="00AB1710"/>
    <w:rsid w:val="00AB250C"/>
    <w:rsid w:val="00AB3BD9"/>
    <w:rsid w:val="00AB3D17"/>
    <w:rsid w:val="00AB4181"/>
    <w:rsid w:val="00AB481A"/>
    <w:rsid w:val="00AB4F9F"/>
    <w:rsid w:val="00AB579E"/>
    <w:rsid w:val="00AB64F3"/>
    <w:rsid w:val="00AB6CF5"/>
    <w:rsid w:val="00AC029E"/>
    <w:rsid w:val="00AC14FE"/>
    <w:rsid w:val="00AC1882"/>
    <w:rsid w:val="00AC1E29"/>
    <w:rsid w:val="00AC2135"/>
    <w:rsid w:val="00AC30B6"/>
    <w:rsid w:val="00AC3888"/>
    <w:rsid w:val="00AC43FE"/>
    <w:rsid w:val="00AC556B"/>
    <w:rsid w:val="00AC559A"/>
    <w:rsid w:val="00AC57DA"/>
    <w:rsid w:val="00AC6492"/>
    <w:rsid w:val="00AC6754"/>
    <w:rsid w:val="00AC6808"/>
    <w:rsid w:val="00AC6B0B"/>
    <w:rsid w:val="00AC7832"/>
    <w:rsid w:val="00AC7E3B"/>
    <w:rsid w:val="00AD0433"/>
    <w:rsid w:val="00AD0E14"/>
    <w:rsid w:val="00AD174A"/>
    <w:rsid w:val="00AD1EB7"/>
    <w:rsid w:val="00AD4236"/>
    <w:rsid w:val="00AD617E"/>
    <w:rsid w:val="00AD6522"/>
    <w:rsid w:val="00AD6F3A"/>
    <w:rsid w:val="00AD72F8"/>
    <w:rsid w:val="00AD7DB6"/>
    <w:rsid w:val="00AE0E6E"/>
    <w:rsid w:val="00AE19DD"/>
    <w:rsid w:val="00AE1BAC"/>
    <w:rsid w:val="00AE252A"/>
    <w:rsid w:val="00AE2A53"/>
    <w:rsid w:val="00AE30DB"/>
    <w:rsid w:val="00AE3EA0"/>
    <w:rsid w:val="00AE476A"/>
    <w:rsid w:val="00AE48D5"/>
    <w:rsid w:val="00AE53B3"/>
    <w:rsid w:val="00AE659A"/>
    <w:rsid w:val="00AE69DD"/>
    <w:rsid w:val="00AE6D5A"/>
    <w:rsid w:val="00AE7273"/>
    <w:rsid w:val="00AF0FC3"/>
    <w:rsid w:val="00AF102D"/>
    <w:rsid w:val="00AF211D"/>
    <w:rsid w:val="00AF4638"/>
    <w:rsid w:val="00AF4B3A"/>
    <w:rsid w:val="00AF4DA7"/>
    <w:rsid w:val="00AF6FC4"/>
    <w:rsid w:val="00AF78B4"/>
    <w:rsid w:val="00AF7907"/>
    <w:rsid w:val="00AF7A21"/>
    <w:rsid w:val="00B003F3"/>
    <w:rsid w:val="00B0060B"/>
    <w:rsid w:val="00B007C6"/>
    <w:rsid w:val="00B0125E"/>
    <w:rsid w:val="00B01E2F"/>
    <w:rsid w:val="00B01E78"/>
    <w:rsid w:val="00B021D5"/>
    <w:rsid w:val="00B02DD5"/>
    <w:rsid w:val="00B036DD"/>
    <w:rsid w:val="00B04368"/>
    <w:rsid w:val="00B04388"/>
    <w:rsid w:val="00B06F42"/>
    <w:rsid w:val="00B0708C"/>
    <w:rsid w:val="00B0720F"/>
    <w:rsid w:val="00B07512"/>
    <w:rsid w:val="00B07EE3"/>
    <w:rsid w:val="00B103AF"/>
    <w:rsid w:val="00B10B7B"/>
    <w:rsid w:val="00B10F7E"/>
    <w:rsid w:val="00B122A2"/>
    <w:rsid w:val="00B1237C"/>
    <w:rsid w:val="00B127F7"/>
    <w:rsid w:val="00B129CF"/>
    <w:rsid w:val="00B133EE"/>
    <w:rsid w:val="00B13403"/>
    <w:rsid w:val="00B13463"/>
    <w:rsid w:val="00B1425C"/>
    <w:rsid w:val="00B1493C"/>
    <w:rsid w:val="00B16359"/>
    <w:rsid w:val="00B16E59"/>
    <w:rsid w:val="00B2082D"/>
    <w:rsid w:val="00B20CA6"/>
    <w:rsid w:val="00B20D41"/>
    <w:rsid w:val="00B213A7"/>
    <w:rsid w:val="00B2150A"/>
    <w:rsid w:val="00B21D13"/>
    <w:rsid w:val="00B227D8"/>
    <w:rsid w:val="00B23078"/>
    <w:rsid w:val="00B234E6"/>
    <w:rsid w:val="00B23542"/>
    <w:rsid w:val="00B25658"/>
    <w:rsid w:val="00B25A37"/>
    <w:rsid w:val="00B26AD6"/>
    <w:rsid w:val="00B30B36"/>
    <w:rsid w:val="00B316D0"/>
    <w:rsid w:val="00B31C61"/>
    <w:rsid w:val="00B32B04"/>
    <w:rsid w:val="00B33C32"/>
    <w:rsid w:val="00B3402F"/>
    <w:rsid w:val="00B34A75"/>
    <w:rsid w:val="00B34D11"/>
    <w:rsid w:val="00B350F0"/>
    <w:rsid w:val="00B35262"/>
    <w:rsid w:val="00B35CDA"/>
    <w:rsid w:val="00B35DA1"/>
    <w:rsid w:val="00B36BE8"/>
    <w:rsid w:val="00B378DA"/>
    <w:rsid w:val="00B37EFC"/>
    <w:rsid w:val="00B408A8"/>
    <w:rsid w:val="00B40FEB"/>
    <w:rsid w:val="00B4165E"/>
    <w:rsid w:val="00B417F4"/>
    <w:rsid w:val="00B418A6"/>
    <w:rsid w:val="00B41A2A"/>
    <w:rsid w:val="00B41FFC"/>
    <w:rsid w:val="00B42434"/>
    <w:rsid w:val="00B4243B"/>
    <w:rsid w:val="00B42B55"/>
    <w:rsid w:val="00B43149"/>
    <w:rsid w:val="00B438C5"/>
    <w:rsid w:val="00B43D43"/>
    <w:rsid w:val="00B44C62"/>
    <w:rsid w:val="00B45FB5"/>
    <w:rsid w:val="00B460DF"/>
    <w:rsid w:val="00B463E4"/>
    <w:rsid w:val="00B4659C"/>
    <w:rsid w:val="00B46626"/>
    <w:rsid w:val="00B46827"/>
    <w:rsid w:val="00B46865"/>
    <w:rsid w:val="00B47300"/>
    <w:rsid w:val="00B475D5"/>
    <w:rsid w:val="00B475E9"/>
    <w:rsid w:val="00B47951"/>
    <w:rsid w:val="00B47A8B"/>
    <w:rsid w:val="00B50874"/>
    <w:rsid w:val="00B50949"/>
    <w:rsid w:val="00B5101C"/>
    <w:rsid w:val="00B512EC"/>
    <w:rsid w:val="00B51995"/>
    <w:rsid w:val="00B52380"/>
    <w:rsid w:val="00B53388"/>
    <w:rsid w:val="00B53540"/>
    <w:rsid w:val="00B54EF6"/>
    <w:rsid w:val="00B567C5"/>
    <w:rsid w:val="00B57A99"/>
    <w:rsid w:val="00B60564"/>
    <w:rsid w:val="00B6096C"/>
    <w:rsid w:val="00B60978"/>
    <w:rsid w:val="00B60C54"/>
    <w:rsid w:val="00B61EC4"/>
    <w:rsid w:val="00B622B0"/>
    <w:rsid w:val="00B62532"/>
    <w:rsid w:val="00B70443"/>
    <w:rsid w:val="00B70896"/>
    <w:rsid w:val="00B711B2"/>
    <w:rsid w:val="00B72454"/>
    <w:rsid w:val="00B74A66"/>
    <w:rsid w:val="00B76540"/>
    <w:rsid w:val="00B77478"/>
    <w:rsid w:val="00B802E8"/>
    <w:rsid w:val="00B81637"/>
    <w:rsid w:val="00B81D59"/>
    <w:rsid w:val="00B82213"/>
    <w:rsid w:val="00B829F7"/>
    <w:rsid w:val="00B8328E"/>
    <w:rsid w:val="00B85624"/>
    <w:rsid w:val="00B85AF0"/>
    <w:rsid w:val="00B85B4C"/>
    <w:rsid w:val="00B85DD5"/>
    <w:rsid w:val="00B86706"/>
    <w:rsid w:val="00B86D5D"/>
    <w:rsid w:val="00B86D98"/>
    <w:rsid w:val="00B86F47"/>
    <w:rsid w:val="00B8730A"/>
    <w:rsid w:val="00B879F9"/>
    <w:rsid w:val="00B905E1"/>
    <w:rsid w:val="00B915F4"/>
    <w:rsid w:val="00B918D4"/>
    <w:rsid w:val="00B92194"/>
    <w:rsid w:val="00B92E1E"/>
    <w:rsid w:val="00B92E6C"/>
    <w:rsid w:val="00B936C1"/>
    <w:rsid w:val="00B93BD9"/>
    <w:rsid w:val="00B956FF"/>
    <w:rsid w:val="00B970F7"/>
    <w:rsid w:val="00B977D5"/>
    <w:rsid w:val="00BA01C4"/>
    <w:rsid w:val="00BA08FB"/>
    <w:rsid w:val="00BA0C49"/>
    <w:rsid w:val="00BA0E21"/>
    <w:rsid w:val="00BA1196"/>
    <w:rsid w:val="00BA1662"/>
    <w:rsid w:val="00BA295F"/>
    <w:rsid w:val="00BA2C00"/>
    <w:rsid w:val="00BA2CD8"/>
    <w:rsid w:val="00BA3A0B"/>
    <w:rsid w:val="00BA3AFA"/>
    <w:rsid w:val="00BA3BCD"/>
    <w:rsid w:val="00BA3FA8"/>
    <w:rsid w:val="00BA5620"/>
    <w:rsid w:val="00BA58D7"/>
    <w:rsid w:val="00BA5C3C"/>
    <w:rsid w:val="00BA5D82"/>
    <w:rsid w:val="00BA66DF"/>
    <w:rsid w:val="00BA753F"/>
    <w:rsid w:val="00BA7A1F"/>
    <w:rsid w:val="00BA7BD9"/>
    <w:rsid w:val="00BB242F"/>
    <w:rsid w:val="00BB28AF"/>
    <w:rsid w:val="00BB321C"/>
    <w:rsid w:val="00BB38D9"/>
    <w:rsid w:val="00BB3943"/>
    <w:rsid w:val="00BB3B3F"/>
    <w:rsid w:val="00BB3F49"/>
    <w:rsid w:val="00BB493D"/>
    <w:rsid w:val="00BB56A1"/>
    <w:rsid w:val="00BB5701"/>
    <w:rsid w:val="00BB580C"/>
    <w:rsid w:val="00BB5E1D"/>
    <w:rsid w:val="00BB62C8"/>
    <w:rsid w:val="00BB7081"/>
    <w:rsid w:val="00BB71D0"/>
    <w:rsid w:val="00BC05F8"/>
    <w:rsid w:val="00BC15E6"/>
    <w:rsid w:val="00BC1C5A"/>
    <w:rsid w:val="00BC2AD6"/>
    <w:rsid w:val="00BC3017"/>
    <w:rsid w:val="00BC4067"/>
    <w:rsid w:val="00BC4187"/>
    <w:rsid w:val="00BC69CC"/>
    <w:rsid w:val="00BC6C1D"/>
    <w:rsid w:val="00BC6E6F"/>
    <w:rsid w:val="00BC6FCF"/>
    <w:rsid w:val="00BC7368"/>
    <w:rsid w:val="00BC78BF"/>
    <w:rsid w:val="00BC79C0"/>
    <w:rsid w:val="00BD0B0C"/>
    <w:rsid w:val="00BD0D7A"/>
    <w:rsid w:val="00BD0FB1"/>
    <w:rsid w:val="00BD214E"/>
    <w:rsid w:val="00BD2DD8"/>
    <w:rsid w:val="00BD3A1E"/>
    <w:rsid w:val="00BD4A0F"/>
    <w:rsid w:val="00BD5F78"/>
    <w:rsid w:val="00BD674B"/>
    <w:rsid w:val="00BD7159"/>
    <w:rsid w:val="00BD76D1"/>
    <w:rsid w:val="00BE0742"/>
    <w:rsid w:val="00BE08A8"/>
    <w:rsid w:val="00BE20D6"/>
    <w:rsid w:val="00BE4FE3"/>
    <w:rsid w:val="00BE5E69"/>
    <w:rsid w:val="00BE5F43"/>
    <w:rsid w:val="00BE5FCE"/>
    <w:rsid w:val="00BE6C45"/>
    <w:rsid w:val="00BF08FF"/>
    <w:rsid w:val="00BF09D1"/>
    <w:rsid w:val="00BF0A80"/>
    <w:rsid w:val="00BF1C00"/>
    <w:rsid w:val="00BF214F"/>
    <w:rsid w:val="00BF2B49"/>
    <w:rsid w:val="00BF2D2E"/>
    <w:rsid w:val="00BF2DF1"/>
    <w:rsid w:val="00BF3578"/>
    <w:rsid w:val="00BF3DA5"/>
    <w:rsid w:val="00BF432C"/>
    <w:rsid w:val="00BF508E"/>
    <w:rsid w:val="00BF5319"/>
    <w:rsid w:val="00BF5DE8"/>
    <w:rsid w:val="00BF6C5B"/>
    <w:rsid w:val="00BF71D8"/>
    <w:rsid w:val="00BF7ABC"/>
    <w:rsid w:val="00C00A4B"/>
    <w:rsid w:val="00C02E27"/>
    <w:rsid w:val="00C02F6E"/>
    <w:rsid w:val="00C03354"/>
    <w:rsid w:val="00C03A86"/>
    <w:rsid w:val="00C0519D"/>
    <w:rsid w:val="00C061E4"/>
    <w:rsid w:val="00C07692"/>
    <w:rsid w:val="00C07C8D"/>
    <w:rsid w:val="00C10BCE"/>
    <w:rsid w:val="00C10CBB"/>
    <w:rsid w:val="00C10F5C"/>
    <w:rsid w:val="00C11C68"/>
    <w:rsid w:val="00C11D5B"/>
    <w:rsid w:val="00C12E6E"/>
    <w:rsid w:val="00C130E8"/>
    <w:rsid w:val="00C1516B"/>
    <w:rsid w:val="00C151BF"/>
    <w:rsid w:val="00C1582A"/>
    <w:rsid w:val="00C15B1A"/>
    <w:rsid w:val="00C15EB5"/>
    <w:rsid w:val="00C16F2E"/>
    <w:rsid w:val="00C17D63"/>
    <w:rsid w:val="00C202BE"/>
    <w:rsid w:val="00C20B88"/>
    <w:rsid w:val="00C21123"/>
    <w:rsid w:val="00C223B9"/>
    <w:rsid w:val="00C2359E"/>
    <w:rsid w:val="00C235DE"/>
    <w:rsid w:val="00C247EE"/>
    <w:rsid w:val="00C24FE3"/>
    <w:rsid w:val="00C250EC"/>
    <w:rsid w:val="00C25243"/>
    <w:rsid w:val="00C26EA5"/>
    <w:rsid w:val="00C271EF"/>
    <w:rsid w:val="00C301CD"/>
    <w:rsid w:val="00C3182C"/>
    <w:rsid w:val="00C3194F"/>
    <w:rsid w:val="00C334AA"/>
    <w:rsid w:val="00C33516"/>
    <w:rsid w:val="00C3352F"/>
    <w:rsid w:val="00C33B08"/>
    <w:rsid w:val="00C34310"/>
    <w:rsid w:val="00C3463C"/>
    <w:rsid w:val="00C34941"/>
    <w:rsid w:val="00C34960"/>
    <w:rsid w:val="00C3531D"/>
    <w:rsid w:val="00C35BE6"/>
    <w:rsid w:val="00C37245"/>
    <w:rsid w:val="00C37258"/>
    <w:rsid w:val="00C37900"/>
    <w:rsid w:val="00C37BD3"/>
    <w:rsid w:val="00C37E0E"/>
    <w:rsid w:val="00C37F18"/>
    <w:rsid w:val="00C37F64"/>
    <w:rsid w:val="00C4015D"/>
    <w:rsid w:val="00C40F44"/>
    <w:rsid w:val="00C4151F"/>
    <w:rsid w:val="00C41853"/>
    <w:rsid w:val="00C41E5E"/>
    <w:rsid w:val="00C43B90"/>
    <w:rsid w:val="00C466CC"/>
    <w:rsid w:val="00C46ED3"/>
    <w:rsid w:val="00C47871"/>
    <w:rsid w:val="00C47F85"/>
    <w:rsid w:val="00C5048B"/>
    <w:rsid w:val="00C517E6"/>
    <w:rsid w:val="00C518D2"/>
    <w:rsid w:val="00C5253B"/>
    <w:rsid w:val="00C53218"/>
    <w:rsid w:val="00C53254"/>
    <w:rsid w:val="00C53C12"/>
    <w:rsid w:val="00C54BBC"/>
    <w:rsid w:val="00C54DFB"/>
    <w:rsid w:val="00C567B1"/>
    <w:rsid w:val="00C574BE"/>
    <w:rsid w:val="00C623AB"/>
    <w:rsid w:val="00C62CC7"/>
    <w:rsid w:val="00C6354F"/>
    <w:rsid w:val="00C642E4"/>
    <w:rsid w:val="00C64E71"/>
    <w:rsid w:val="00C64F1E"/>
    <w:rsid w:val="00C65784"/>
    <w:rsid w:val="00C657EF"/>
    <w:rsid w:val="00C702AA"/>
    <w:rsid w:val="00C707FB"/>
    <w:rsid w:val="00C70801"/>
    <w:rsid w:val="00C70CE4"/>
    <w:rsid w:val="00C7176D"/>
    <w:rsid w:val="00C7236A"/>
    <w:rsid w:val="00C734DC"/>
    <w:rsid w:val="00C73BFE"/>
    <w:rsid w:val="00C74D1D"/>
    <w:rsid w:val="00C7652B"/>
    <w:rsid w:val="00C766EF"/>
    <w:rsid w:val="00C769EC"/>
    <w:rsid w:val="00C77333"/>
    <w:rsid w:val="00C82425"/>
    <w:rsid w:val="00C8252C"/>
    <w:rsid w:val="00C832B1"/>
    <w:rsid w:val="00C83923"/>
    <w:rsid w:val="00C83AD6"/>
    <w:rsid w:val="00C847C1"/>
    <w:rsid w:val="00C84A97"/>
    <w:rsid w:val="00C8567E"/>
    <w:rsid w:val="00C85B54"/>
    <w:rsid w:val="00C85E23"/>
    <w:rsid w:val="00C86318"/>
    <w:rsid w:val="00C86429"/>
    <w:rsid w:val="00C87149"/>
    <w:rsid w:val="00C87375"/>
    <w:rsid w:val="00C87727"/>
    <w:rsid w:val="00C87DC8"/>
    <w:rsid w:val="00C87FB9"/>
    <w:rsid w:val="00C91395"/>
    <w:rsid w:val="00C91C7C"/>
    <w:rsid w:val="00C91C7E"/>
    <w:rsid w:val="00C930D2"/>
    <w:rsid w:val="00C935D1"/>
    <w:rsid w:val="00C9361A"/>
    <w:rsid w:val="00C943B2"/>
    <w:rsid w:val="00C94FF7"/>
    <w:rsid w:val="00C9544E"/>
    <w:rsid w:val="00C95AE2"/>
    <w:rsid w:val="00C95E4E"/>
    <w:rsid w:val="00C96637"/>
    <w:rsid w:val="00CA1A8F"/>
    <w:rsid w:val="00CA3595"/>
    <w:rsid w:val="00CA3A48"/>
    <w:rsid w:val="00CA3DE1"/>
    <w:rsid w:val="00CA6399"/>
    <w:rsid w:val="00CA6864"/>
    <w:rsid w:val="00CA69F7"/>
    <w:rsid w:val="00CA76FE"/>
    <w:rsid w:val="00CB0AED"/>
    <w:rsid w:val="00CB17F4"/>
    <w:rsid w:val="00CB1A90"/>
    <w:rsid w:val="00CB1BBD"/>
    <w:rsid w:val="00CB2AB0"/>
    <w:rsid w:val="00CB39D7"/>
    <w:rsid w:val="00CB3DEF"/>
    <w:rsid w:val="00CB4651"/>
    <w:rsid w:val="00CB568C"/>
    <w:rsid w:val="00CB5CE6"/>
    <w:rsid w:val="00CB6033"/>
    <w:rsid w:val="00CB7CEC"/>
    <w:rsid w:val="00CC0247"/>
    <w:rsid w:val="00CC07C2"/>
    <w:rsid w:val="00CC1182"/>
    <w:rsid w:val="00CC1999"/>
    <w:rsid w:val="00CC2672"/>
    <w:rsid w:val="00CC2DBC"/>
    <w:rsid w:val="00CC3732"/>
    <w:rsid w:val="00CC3C66"/>
    <w:rsid w:val="00CC3EB2"/>
    <w:rsid w:val="00CC4FCC"/>
    <w:rsid w:val="00CC5983"/>
    <w:rsid w:val="00CC6156"/>
    <w:rsid w:val="00CC6229"/>
    <w:rsid w:val="00CC7420"/>
    <w:rsid w:val="00CC7532"/>
    <w:rsid w:val="00CC7A31"/>
    <w:rsid w:val="00CD0359"/>
    <w:rsid w:val="00CD06C5"/>
    <w:rsid w:val="00CD2077"/>
    <w:rsid w:val="00CD2109"/>
    <w:rsid w:val="00CD2BD0"/>
    <w:rsid w:val="00CD3044"/>
    <w:rsid w:val="00CD49AA"/>
    <w:rsid w:val="00CD512E"/>
    <w:rsid w:val="00CD59F5"/>
    <w:rsid w:val="00CD6662"/>
    <w:rsid w:val="00CD6BC6"/>
    <w:rsid w:val="00CD7A44"/>
    <w:rsid w:val="00CE00B6"/>
    <w:rsid w:val="00CE020E"/>
    <w:rsid w:val="00CE0585"/>
    <w:rsid w:val="00CE0A21"/>
    <w:rsid w:val="00CE0DF4"/>
    <w:rsid w:val="00CE0E26"/>
    <w:rsid w:val="00CE2FCF"/>
    <w:rsid w:val="00CE37BA"/>
    <w:rsid w:val="00CE4D32"/>
    <w:rsid w:val="00CE5C38"/>
    <w:rsid w:val="00CE6008"/>
    <w:rsid w:val="00CE6F46"/>
    <w:rsid w:val="00CE736C"/>
    <w:rsid w:val="00CE73E9"/>
    <w:rsid w:val="00CE7DB1"/>
    <w:rsid w:val="00CF11C8"/>
    <w:rsid w:val="00CF1B58"/>
    <w:rsid w:val="00CF1BA6"/>
    <w:rsid w:val="00CF2D1E"/>
    <w:rsid w:val="00CF34A8"/>
    <w:rsid w:val="00CF66E2"/>
    <w:rsid w:val="00CF68B6"/>
    <w:rsid w:val="00CF69E0"/>
    <w:rsid w:val="00CF78E0"/>
    <w:rsid w:val="00D00B0E"/>
    <w:rsid w:val="00D00B70"/>
    <w:rsid w:val="00D00C8F"/>
    <w:rsid w:val="00D012F0"/>
    <w:rsid w:val="00D01DC0"/>
    <w:rsid w:val="00D03E81"/>
    <w:rsid w:val="00D04A18"/>
    <w:rsid w:val="00D06769"/>
    <w:rsid w:val="00D06809"/>
    <w:rsid w:val="00D06A0F"/>
    <w:rsid w:val="00D07D42"/>
    <w:rsid w:val="00D10971"/>
    <w:rsid w:val="00D11333"/>
    <w:rsid w:val="00D1181E"/>
    <w:rsid w:val="00D12233"/>
    <w:rsid w:val="00D12AE3"/>
    <w:rsid w:val="00D1463F"/>
    <w:rsid w:val="00D14AC3"/>
    <w:rsid w:val="00D1609D"/>
    <w:rsid w:val="00D166EE"/>
    <w:rsid w:val="00D16C24"/>
    <w:rsid w:val="00D17438"/>
    <w:rsid w:val="00D20279"/>
    <w:rsid w:val="00D20ECC"/>
    <w:rsid w:val="00D2188C"/>
    <w:rsid w:val="00D22469"/>
    <w:rsid w:val="00D22D3E"/>
    <w:rsid w:val="00D230EF"/>
    <w:rsid w:val="00D2356F"/>
    <w:rsid w:val="00D239C1"/>
    <w:rsid w:val="00D2460A"/>
    <w:rsid w:val="00D24A12"/>
    <w:rsid w:val="00D24F7A"/>
    <w:rsid w:val="00D26811"/>
    <w:rsid w:val="00D26919"/>
    <w:rsid w:val="00D27483"/>
    <w:rsid w:val="00D31459"/>
    <w:rsid w:val="00D31601"/>
    <w:rsid w:val="00D31B74"/>
    <w:rsid w:val="00D31CD3"/>
    <w:rsid w:val="00D31FA7"/>
    <w:rsid w:val="00D3395C"/>
    <w:rsid w:val="00D34164"/>
    <w:rsid w:val="00D342C6"/>
    <w:rsid w:val="00D350F4"/>
    <w:rsid w:val="00D35199"/>
    <w:rsid w:val="00D358CE"/>
    <w:rsid w:val="00D35B39"/>
    <w:rsid w:val="00D35E80"/>
    <w:rsid w:val="00D36DA2"/>
    <w:rsid w:val="00D3770E"/>
    <w:rsid w:val="00D4036C"/>
    <w:rsid w:val="00D40C09"/>
    <w:rsid w:val="00D40CF2"/>
    <w:rsid w:val="00D40F79"/>
    <w:rsid w:val="00D415BA"/>
    <w:rsid w:val="00D420E7"/>
    <w:rsid w:val="00D422DC"/>
    <w:rsid w:val="00D4301F"/>
    <w:rsid w:val="00D43594"/>
    <w:rsid w:val="00D43794"/>
    <w:rsid w:val="00D43DFF"/>
    <w:rsid w:val="00D44028"/>
    <w:rsid w:val="00D44448"/>
    <w:rsid w:val="00D4566F"/>
    <w:rsid w:val="00D46AE5"/>
    <w:rsid w:val="00D477B9"/>
    <w:rsid w:val="00D50477"/>
    <w:rsid w:val="00D511DD"/>
    <w:rsid w:val="00D513CA"/>
    <w:rsid w:val="00D51F06"/>
    <w:rsid w:val="00D53616"/>
    <w:rsid w:val="00D53AB4"/>
    <w:rsid w:val="00D54393"/>
    <w:rsid w:val="00D546E8"/>
    <w:rsid w:val="00D5660C"/>
    <w:rsid w:val="00D56D23"/>
    <w:rsid w:val="00D5769D"/>
    <w:rsid w:val="00D5779F"/>
    <w:rsid w:val="00D577CA"/>
    <w:rsid w:val="00D60479"/>
    <w:rsid w:val="00D60577"/>
    <w:rsid w:val="00D60D86"/>
    <w:rsid w:val="00D61104"/>
    <w:rsid w:val="00D619B6"/>
    <w:rsid w:val="00D627DA"/>
    <w:rsid w:val="00D637B0"/>
    <w:rsid w:val="00D638D9"/>
    <w:rsid w:val="00D64E30"/>
    <w:rsid w:val="00D65A23"/>
    <w:rsid w:val="00D65AC5"/>
    <w:rsid w:val="00D661B0"/>
    <w:rsid w:val="00D6638C"/>
    <w:rsid w:val="00D66C58"/>
    <w:rsid w:val="00D66D88"/>
    <w:rsid w:val="00D66FA4"/>
    <w:rsid w:val="00D670B7"/>
    <w:rsid w:val="00D67450"/>
    <w:rsid w:val="00D676F2"/>
    <w:rsid w:val="00D702E5"/>
    <w:rsid w:val="00D704DE"/>
    <w:rsid w:val="00D70B78"/>
    <w:rsid w:val="00D7116F"/>
    <w:rsid w:val="00D71574"/>
    <w:rsid w:val="00D72687"/>
    <w:rsid w:val="00D72E82"/>
    <w:rsid w:val="00D73023"/>
    <w:rsid w:val="00D740B7"/>
    <w:rsid w:val="00D7480C"/>
    <w:rsid w:val="00D74BCE"/>
    <w:rsid w:val="00D7505D"/>
    <w:rsid w:val="00D7555E"/>
    <w:rsid w:val="00D75E85"/>
    <w:rsid w:val="00D76230"/>
    <w:rsid w:val="00D76249"/>
    <w:rsid w:val="00D76B68"/>
    <w:rsid w:val="00D77468"/>
    <w:rsid w:val="00D77B9F"/>
    <w:rsid w:val="00D77D8B"/>
    <w:rsid w:val="00D77E05"/>
    <w:rsid w:val="00D77EF7"/>
    <w:rsid w:val="00D807A7"/>
    <w:rsid w:val="00D80D35"/>
    <w:rsid w:val="00D821B6"/>
    <w:rsid w:val="00D8256D"/>
    <w:rsid w:val="00D826C5"/>
    <w:rsid w:val="00D830F4"/>
    <w:rsid w:val="00D831B7"/>
    <w:rsid w:val="00D84005"/>
    <w:rsid w:val="00D84166"/>
    <w:rsid w:val="00D841CA"/>
    <w:rsid w:val="00D8427C"/>
    <w:rsid w:val="00D844D1"/>
    <w:rsid w:val="00D85F20"/>
    <w:rsid w:val="00D85F3B"/>
    <w:rsid w:val="00D87511"/>
    <w:rsid w:val="00D876E1"/>
    <w:rsid w:val="00D87EB8"/>
    <w:rsid w:val="00D91056"/>
    <w:rsid w:val="00D914E3"/>
    <w:rsid w:val="00D915B5"/>
    <w:rsid w:val="00D91E6F"/>
    <w:rsid w:val="00D9264C"/>
    <w:rsid w:val="00D92838"/>
    <w:rsid w:val="00D9333F"/>
    <w:rsid w:val="00D93576"/>
    <w:rsid w:val="00D945FE"/>
    <w:rsid w:val="00D947FE"/>
    <w:rsid w:val="00D96008"/>
    <w:rsid w:val="00D9705F"/>
    <w:rsid w:val="00D9740F"/>
    <w:rsid w:val="00DA0534"/>
    <w:rsid w:val="00DA085E"/>
    <w:rsid w:val="00DA1100"/>
    <w:rsid w:val="00DA18D0"/>
    <w:rsid w:val="00DA1A03"/>
    <w:rsid w:val="00DA3162"/>
    <w:rsid w:val="00DA3903"/>
    <w:rsid w:val="00DA3CB1"/>
    <w:rsid w:val="00DA3E6F"/>
    <w:rsid w:val="00DA5EDF"/>
    <w:rsid w:val="00DA63B1"/>
    <w:rsid w:val="00DA6898"/>
    <w:rsid w:val="00DA6C56"/>
    <w:rsid w:val="00DA7E44"/>
    <w:rsid w:val="00DB0259"/>
    <w:rsid w:val="00DB0B35"/>
    <w:rsid w:val="00DB18AB"/>
    <w:rsid w:val="00DB2EBC"/>
    <w:rsid w:val="00DB2F00"/>
    <w:rsid w:val="00DB3456"/>
    <w:rsid w:val="00DB3636"/>
    <w:rsid w:val="00DB4E65"/>
    <w:rsid w:val="00DB6232"/>
    <w:rsid w:val="00DB6548"/>
    <w:rsid w:val="00DB676E"/>
    <w:rsid w:val="00DB7B4D"/>
    <w:rsid w:val="00DC08FE"/>
    <w:rsid w:val="00DC0C46"/>
    <w:rsid w:val="00DC10BC"/>
    <w:rsid w:val="00DC11E3"/>
    <w:rsid w:val="00DC251B"/>
    <w:rsid w:val="00DC2C7C"/>
    <w:rsid w:val="00DC360F"/>
    <w:rsid w:val="00DC391D"/>
    <w:rsid w:val="00DC3DEF"/>
    <w:rsid w:val="00DC4450"/>
    <w:rsid w:val="00DC47A5"/>
    <w:rsid w:val="00DC4F44"/>
    <w:rsid w:val="00DC54F4"/>
    <w:rsid w:val="00DC5575"/>
    <w:rsid w:val="00DC6709"/>
    <w:rsid w:val="00DC75A5"/>
    <w:rsid w:val="00DD020A"/>
    <w:rsid w:val="00DD0FB9"/>
    <w:rsid w:val="00DD1B50"/>
    <w:rsid w:val="00DD24DF"/>
    <w:rsid w:val="00DD2E85"/>
    <w:rsid w:val="00DD400D"/>
    <w:rsid w:val="00DD400E"/>
    <w:rsid w:val="00DD4A23"/>
    <w:rsid w:val="00DD63A8"/>
    <w:rsid w:val="00DD6AD2"/>
    <w:rsid w:val="00DE1452"/>
    <w:rsid w:val="00DE32B0"/>
    <w:rsid w:val="00DE5351"/>
    <w:rsid w:val="00DE5D4E"/>
    <w:rsid w:val="00DE7116"/>
    <w:rsid w:val="00DE7591"/>
    <w:rsid w:val="00DF05E5"/>
    <w:rsid w:val="00DF0EF3"/>
    <w:rsid w:val="00DF13B8"/>
    <w:rsid w:val="00DF14B3"/>
    <w:rsid w:val="00DF2C2A"/>
    <w:rsid w:val="00DF2C9E"/>
    <w:rsid w:val="00DF30BD"/>
    <w:rsid w:val="00DF33DC"/>
    <w:rsid w:val="00DF3F0E"/>
    <w:rsid w:val="00DF4D16"/>
    <w:rsid w:val="00DF4F0E"/>
    <w:rsid w:val="00DF52D2"/>
    <w:rsid w:val="00E0081F"/>
    <w:rsid w:val="00E0108B"/>
    <w:rsid w:val="00E01433"/>
    <w:rsid w:val="00E02484"/>
    <w:rsid w:val="00E024A6"/>
    <w:rsid w:val="00E03ACD"/>
    <w:rsid w:val="00E040EB"/>
    <w:rsid w:val="00E04474"/>
    <w:rsid w:val="00E044FC"/>
    <w:rsid w:val="00E05219"/>
    <w:rsid w:val="00E0599A"/>
    <w:rsid w:val="00E05D3B"/>
    <w:rsid w:val="00E1142D"/>
    <w:rsid w:val="00E1281F"/>
    <w:rsid w:val="00E15538"/>
    <w:rsid w:val="00E159D7"/>
    <w:rsid w:val="00E16826"/>
    <w:rsid w:val="00E16D21"/>
    <w:rsid w:val="00E17621"/>
    <w:rsid w:val="00E17643"/>
    <w:rsid w:val="00E17DF5"/>
    <w:rsid w:val="00E20662"/>
    <w:rsid w:val="00E214B8"/>
    <w:rsid w:val="00E214FB"/>
    <w:rsid w:val="00E221BD"/>
    <w:rsid w:val="00E22D23"/>
    <w:rsid w:val="00E23531"/>
    <w:rsid w:val="00E25171"/>
    <w:rsid w:val="00E25579"/>
    <w:rsid w:val="00E25AE8"/>
    <w:rsid w:val="00E25C90"/>
    <w:rsid w:val="00E26890"/>
    <w:rsid w:val="00E26A60"/>
    <w:rsid w:val="00E26FFD"/>
    <w:rsid w:val="00E27802"/>
    <w:rsid w:val="00E30699"/>
    <w:rsid w:val="00E3095E"/>
    <w:rsid w:val="00E30B1D"/>
    <w:rsid w:val="00E32922"/>
    <w:rsid w:val="00E32DB7"/>
    <w:rsid w:val="00E3344B"/>
    <w:rsid w:val="00E33677"/>
    <w:rsid w:val="00E33971"/>
    <w:rsid w:val="00E33C0F"/>
    <w:rsid w:val="00E341CB"/>
    <w:rsid w:val="00E34523"/>
    <w:rsid w:val="00E3461F"/>
    <w:rsid w:val="00E34FAF"/>
    <w:rsid w:val="00E36829"/>
    <w:rsid w:val="00E36CD0"/>
    <w:rsid w:val="00E37D31"/>
    <w:rsid w:val="00E37FFB"/>
    <w:rsid w:val="00E40363"/>
    <w:rsid w:val="00E425F6"/>
    <w:rsid w:val="00E436CB"/>
    <w:rsid w:val="00E437FC"/>
    <w:rsid w:val="00E43B85"/>
    <w:rsid w:val="00E44228"/>
    <w:rsid w:val="00E44D35"/>
    <w:rsid w:val="00E45888"/>
    <w:rsid w:val="00E45D91"/>
    <w:rsid w:val="00E4670E"/>
    <w:rsid w:val="00E46963"/>
    <w:rsid w:val="00E4731D"/>
    <w:rsid w:val="00E47DE7"/>
    <w:rsid w:val="00E501C2"/>
    <w:rsid w:val="00E50A9A"/>
    <w:rsid w:val="00E510E5"/>
    <w:rsid w:val="00E516AF"/>
    <w:rsid w:val="00E5177D"/>
    <w:rsid w:val="00E52ED9"/>
    <w:rsid w:val="00E546AE"/>
    <w:rsid w:val="00E546B0"/>
    <w:rsid w:val="00E553A2"/>
    <w:rsid w:val="00E566A4"/>
    <w:rsid w:val="00E5761F"/>
    <w:rsid w:val="00E57A78"/>
    <w:rsid w:val="00E60412"/>
    <w:rsid w:val="00E60E72"/>
    <w:rsid w:val="00E632F9"/>
    <w:rsid w:val="00E6361A"/>
    <w:rsid w:val="00E64D0F"/>
    <w:rsid w:val="00E64D17"/>
    <w:rsid w:val="00E659CA"/>
    <w:rsid w:val="00E66C42"/>
    <w:rsid w:val="00E673F6"/>
    <w:rsid w:val="00E67572"/>
    <w:rsid w:val="00E7212B"/>
    <w:rsid w:val="00E73102"/>
    <w:rsid w:val="00E73260"/>
    <w:rsid w:val="00E7409C"/>
    <w:rsid w:val="00E74284"/>
    <w:rsid w:val="00E745DA"/>
    <w:rsid w:val="00E76337"/>
    <w:rsid w:val="00E77179"/>
    <w:rsid w:val="00E77924"/>
    <w:rsid w:val="00E77A8A"/>
    <w:rsid w:val="00E80B15"/>
    <w:rsid w:val="00E81065"/>
    <w:rsid w:val="00E8178E"/>
    <w:rsid w:val="00E81A50"/>
    <w:rsid w:val="00E83A70"/>
    <w:rsid w:val="00E8522B"/>
    <w:rsid w:val="00E85504"/>
    <w:rsid w:val="00E85D7F"/>
    <w:rsid w:val="00E865DB"/>
    <w:rsid w:val="00E871E7"/>
    <w:rsid w:val="00E8762F"/>
    <w:rsid w:val="00E87CB5"/>
    <w:rsid w:val="00E906B9"/>
    <w:rsid w:val="00E907EF"/>
    <w:rsid w:val="00E9088B"/>
    <w:rsid w:val="00E90ECA"/>
    <w:rsid w:val="00E90FE8"/>
    <w:rsid w:val="00E91D76"/>
    <w:rsid w:val="00E92AE5"/>
    <w:rsid w:val="00E9320E"/>
    <w:rsid w:val="00E9342E"/>
    <w:rsid w:val="00E93679"/>
    <w:rsid w:val="00E93973"/>
    <w:rsid w:val="00E93A75"/>
    <w:rsid w:val="00E94916"/>
    <w:rsid w:val="00E94917"/>
    <w:rsid w:val="00E95EE0"/>
    <w:rsid w:val="00E9686C"/>
    <w:rsid w:val="00E971A9"/>
    <w:rsid w:val="00E97F4D"/>
    <w:rsid w:val="00EA06E5"/>
    <w:rsid w:val="00EA1736"/>
    <w:rsid w:val="00EA1EC9"/>
    <w:rsid w:val="00EA2591"/>
    <w:rsid w:val="00EA344D"/>
    <w:rsid w:val="00EA35E5"/>
    <w:rsid w:val="00EA396E"/>
    <w:rsid w:val="00EA4D7D"/>
    <w:rsid w:val="00EA56D8"/>
    <w:rsid w:val="00EA5C80"/>
    <w:rsid w:val="00EA6033"/>
    <w:rsid w:val="00EA65BB"/>
    <w:rsid w:val="00EA675F"/>
    <w:rsid w:val="00EA6BF8"/>
    <w:rsid w:val="00EA7016"/>
    <w:rsid w:val="00EA7619"/>
    <w:rsid w:val="00EB05A1"/>
    <w:rsid w:val="00EB0CBB"/>
    <w:rsid w:val="00EB0EF9"/>
    <w:rsid w:val="00EB1EDF"/>
    <w:rsid w:val="00EB2A1F"/>
    <w:rsid w:val="00EB2A6E"/>
    <w:rsid w:val="00EB2E88"/>
    <w:rsid w:val="00EB45B0"/>
    <w:rsid w:val="00EB4956"/>
    <w:rsid w:val="00EB6238"/>
    <w:rsid w:val="00EB70AA"/>
    <w:rsid w:val="00EB7826"/>
    <w:rsid w:val="00EC1617"/>
    <w:rsid w:val="00EC1B34"/>
    <w:rsid w:val="00EC1D48"/>
    <w:rsid w:val="00EC26B4"/>
    <w:rsid w:val="00EC316F"/>
    <w:rsid w:val="00EC3326"/>
    <w:rsid w:val="00EC442E"/>
    <w:rsid w:val="00EC45F5"/>
    <w:rsid w:val="00EC4632"/>
    <w:rsid w:val="00EC47AE"/>
    <w:rsid w:val="00EC4C10"/>
    <w:rsid w:val="00EC563F"/>
    <w:rsid w:val="00EC5C76"/>
    <w:rsid w:val="00EC64AD"/>
    <w:rsid w:val="00EC6F92"/>
    <w:rsid w:val="00EC7B62"/>
    <w:rsid w:val="00EC7BB5"/>
    <w:rsid w:val="00EC7D65"/>
    <w:rsid w:val="00EC7D71"/>
    <w:rsid w:val="00ED06A3"/>
    <w:rsid w:val="00ED1AC4"/>
    <w:rsid w:val="00ED217E"/>
    <w:rsid w:val="00ED228B"/>
    <w:rsid w:val="00ED296A"/>
    <w:rsid w:val="00ED402A"/>
    <w:rsid w:val="00ED4433"/>
    <w:rsid w:val="00ED4563"/>
    <w:rsid w:val="00ED46B0"/>
    <w:rsid w:val="00ED5A23"/>
    <w:rsid w:val="00ED5EA5"/>
    <w:rsid w:val="00ED5EEE"/>
    <w:rsid w:val="00ED63B8"/>
    <w:rsid w:val="00ED6E73"/>
    <w:rsid w:val="00ED7710"/>
    <w:rsid w:val="00EE0504"/>
    <w:rsid w:val="00EE05EA"/>
    <w:rsid w:val="00EE0FF7"/>
    <w:rsid w:val="00EE1E03"/>
    <w:rsid w:val="00EE1F22"/>
    <w:rsid w:val="00EE2DBF"/>
    <w:rsid w:val="00EE499C"/>
    <w:rsid w:val="00EE4EF3"/>
    <w:rsid w:val="00EE5613"/>
    <w:rsid w:val="00EE6888"/>
    <w:rsid w:val="00EE703F"/>
    <w:rsid w:val="00EE7B27"/>
    <w:rsid w:val="00EE7BAB"/>
    <w:rsid w:val="00EF2002"/>
    <w:rsid w:val="00EF2668"/>
    <w:rsid w:val="00EF2E97"/>
    <w:rsid w:val="00EF31F9"/>
    <w:rsid w:val="00EF330F"/>
    <w:rsid w:val="00EF3362"/>
    <w:rsid w:val="00EF373F"/>
    <w:rsid w:val="00EF4BAD"/>
    <w:rsid w:val="00EF4D00"/>
    <w:rsid w:val="00EF4DEF"/>
    <w:rsid w:val="00EF5104"/>
    <w:rsid w:val="00EF5287"/>
    <w:rsid w:val="00EF5794"/>
    <w:rsid w:val="00EF5B37"/>
    <w:rsid w:val="00EF69D0"/>
    <w:rsid w:val="00EF6C5B"/>
    <w:rsid w:val="00F00302"/>
    <w:rsid w:val="00F00D19"/>
    <w:rsid w:val="00F00E2C"/>
    <w:rsid w:val="00F0116A"/>
    <w:rsid w:val="00F01187"/>
    <w:rsid w:val="00F02AF2"/>
    <w:rsid w:val="00F03E9D"/>
    <w:rsid w:val="00F05AFD"/>
    <w:rsid w:val="00F0646A"/>
    <w:rsid w:val="00F0671C"/>
    <w:rsid w:val="00F07055"/>
    <w:rsid w:val="00F10E57"/>
    <w:rsid w:val="00F1134E"/>
    <w:rsid w:val="00F121B1"/>
    <w:rsid w:val="00F12693"/>
    <w:rsid w:val="00F14352"/>
    <w:rsid w:val="00F14C4A"/>
    <w:rsid w:val="00F14EA0"/>
    <w:rsid w:val="00F14F83"/>
    <w:rsid w:val="00F156FD"/>
    <w:rsid w:val="00F15ACB"/>
    <w:rsid w:val="00F174B1"/>
    <w:rsid w:val="00F17D06"/>
    <w:rsid w:val="00F20BB0"/>
    <w:rsid w:val="00F20F31"/>
    <w:rsid w:val="00F213B1"/>
    <w:rsid w:val="00F21661"/>
    <w:rsid w:val="00F217D5"/>
    <w:rsid w:val="00F218F0"/>
    <w:rsid w:val="00F221B5"/>
    <w:rsid w:val="00F222BA"/>
    <w:rsid w:val="00F229A3"/>
    <w:rsid w:val="00F23B2A"/>
    <w:rsid w:val="00F2570B"/>
    <w:rsid w:val="00F25756"/>
    <w:rsid w:val="00F25A3E"/>
    <w:rsid w:val="00F26446"/>
    <w:rsid w:val="00F26EA1"/>
    <w:rsid w:val="00F27702"/>
    <w:rsid w:val="00F27984"/>
    <w:rsid w:val="00F27B92"/>
    <w:rsid w:val="00F30791"/>
    <w:rsid w:val="00F30DE0"/>
    <w:rsid w:val="00F31D33"/>
    <w:rsid w:val="00F321AA"/>
    <w:rsid w:val="00F3247F"/>
    <w:rsid w:val="00F32559"/>
    <w:rsid w:val="00F33375"/>
    <w:rsid w:val="00F33D2B"/>
    <w:rsid w:val="00F34EF1"/>
    <w:rsid w:val="00F35594"/>
    <w:rsid w:val="00F360E5"/>
    <w:rsid w:val="00F36D8D"/>
    <w:rsid w:val="00F372B2"/>
    <w:rsid w:val="00F372E2"/>
    <w:rsid w:val="00F375B3"/>
    <w:rsid w:val="00F40395"/>
    <w:rsid w:val="00F40529"/>
    <w:rsid w:val="00F4110C"/>
    <w:rsid w:val="00F415A1"/>
    <w:rsid w:val="00F42919"/>
    <w:rsid w:val="00F4319B"/>
    <w:rsid w:val="00F43426"/>
    <w:rsid w:val="00F43F8B"/>
    <w:rsid w:val="00F44171"/>
    <w:rsid w:val="00F47AA1"/>
    <w:rsid w:val="00F5038F"/>
    <w:rsid w:val="00F51752"/>
    <w:rsid w:val="00F51AEB"/>
    <w:rsid w:val="00F51E6F"/>
    <w:rsid w:val="00F53660"/>
    <w:rsid w:val="00F53EDC"/>
    <w:rsid w:val="00F53F06"/>
    <w:rsid w:val="00F544FE"/>
    <w:rsid w:val="00F548CF"/>
    <w:rsid w:val="00F549A1"/>
    <w:rsid w:val="00F559DC"/>
    <w:rsid w:val="00F55F3D"/>
    <w:rsid w:val="00F56BE3"/>
    <w:rsid w:val="00F578B8"/>
    <w:rsid w:val="00F57C8D"/>
    <w:rsid w:val="00F606CB"/>
    <w:rsid w:val="00F636E1"/>
    <w:rsid w:val="00F63C96"/>
    <w:rsid w:val="00F641AB"/>
    <w:rsid w:val="00F64DE5"/>
    <w:rsid w:val="00F64E3B"/>
    <w:rsid w:val="00F65309"/>
    <w:rsid w:val="00F65B50"/>
    <w:rsid w:val="00F669E2"/>
    <w:rsid w:val="00F66C07"/>
    <w:rsid w:val="00F66F94"/>
    <w:rsid w:val="00F66FF1"/>
    <w:rsid w:val="00F6764C"/>
    <w:rsid w:val="00F67B7E"/>
    <w:rsid w:val="00F67E78"/>
    <w:rsid w:val="00F67FC2"/>
    <w:rsid w:val="00F705D4"/>
    <w:rsid w:val="00F7111A"/>
    <w:rsid w:val="00F726E2"/>
    <w:rsid w:val="00F73B7E"/>
    <w:rsid w:val="00F73BF7"/>
    <w:rsid w:val="00F74584"/>
    <w:rsid w:val="00F74D81"/>
    <w:rsid w:val="00F75174"/>
    <w:rsid w:val="00F758A4"/>
    <w:rsid w:val="00F758E6"/>
    <w:rsid w:val="00F75FE5"/>
    <w:rsid w:val="00F76C7C"/>
    <w:rsid w:val="00F77813"/>
    <w:rsid w:val="00F77C2A"/>
    <w:rsid w:val="00F801D4"/>
    <w:rsid w:val="00F80F23"/>
    <w:rsid w:val="00F81135"/>
    <w:rsid w:val="00F82578"/>
    <w:rsid w:val="00F8265E"/>
    <w:rsid w:val="00F82A28"/>
    <w:rsid w:val="00F82FB8"/>
    <w:rsid w:val="00F83B2C"/>
    <w:rsid w:val="00F84F7B"/>
    <w:rsid w:val="00F85070"/>
    <w:rsid w:val="00F859F2"/>
    <w:rsid w:val="00F86B8A"/>
    <w:rsid w:val="00F87263"/>
    <w:rsid w:val="00F87596"/>
    <w:rsid w:val="00F87DCA"/>
    <w:rsid w:val="00F87F66"/>
    <w:rsid w:val="00F90BFA"/>
    <w:rsid w:val="00F91360"/>
    <w:rsid w:val="00F91BE4"/>
    <w:rsid w:val="00F92696"/>
    <w:rsid w:val="00F92C41"/>
    <w:rsid w:val="00F93064"/>
    <w:rsid w:val="00F931B4"/>
    <w:rsid w:val="00F93695"/>
    <w:rsid w:val="00F936CE"/>
    <w:rsid w:val="00F9396A"/>
    <w:rsid w:val="00F93C65"/>
    <w:rsid w:val="00F94250"/>
    <w:rsid w:val="00F943FE"/>
    <w:rsid w:val="00F94CFF"/>
    <w:rsid w:val="00F9540D"/>
    <w:rsid w:val="00F95491"/>
    <w:rsid w:val="00F95702"/>
    <w:rsid w:val="00F96219"/>
    <w:rsid w:val="00F974E5"/>
    <w:rsid w:val="00F97A8A"/>
    <w:rsid w:val="00FA000B"/>
    <w:rsid w:val="00FA09C2"/>
    <w:rsid w:val="00FA1E76"/>
    <w:rsid w:val="00FA25EB"/>
    <w:rsid w:val="00FA2753"/>
    <w:rsid w:val="00FA2AF1"/>
    <w:rsid w:val="00FA2C4A"/>
    <w:rsid w:val="00FA39A1"/>
    <w:rsid w:val="00FA4507"/>
    <w:rsid w:val="00FA4AC6"/>
    <w:rsid w:val="00FA54AB"/>
    <w:rsid w:val="00FA6218"/>
    <w:rsid w:val="00FA6DB6"/>
    <w:rsid w:val="00FA7D47"/>
    <w:rsid w:val="00FB07E2"/>
    <w:rsid w:val="00FB10AB"/>
    <w:rsid w:val="00FB1140"/>
    <w:rsid w:val="00FB127B"/>
    <w:rsid w:val="00FB19A1"/>
    <w:rsid w:val="00FB1CFF"/>
    <w:rsid w:val="00FB22D2"/>
    <w:rsid w:val="00FB308E"/>
    <w:rsid w:val="00FB319E"/>
    <w:rsid w:val="00FB3614"/>
    <w:rsid w:val="00FB3616"/>
    <w:rsid w:val="00FB5065"/>
    <w:rsid w:val="00FB5BBC"/>
    <w:rsid w:val="00FB63DE"/>
    <w:rsid w:val="00FB7091"/>
    <w:rsid w:val="00FB76D7"/>
    <w:rsid w:val="00FB7969"/>
    <w:rsid w:val="00FB7A2C"/>
    <w:rsid w:val="00FB7F1C"/>
    <w:rsid w:val="00FC1063"/>
    <w:rsid w:val="00FC189E"/>
    <w:rsid w:val="00FC323F"/>
    <w:rsid w:val="00FC3C17"/>
    <w:rsid w:val="00FC3F3C"/>
    <w:rsid w:val="00FC48A7"/>
    <w:rsid w:val="00FC51DF"/>
    <w:rsid w:val="00FC5D14"/>
    <w:rsid w:val="00FC6F2C"/>
    <w:rsid w:val="00FC739B"/>
    <w:rsid w:val="00FC753A"/>
    <w:rsid w:val="00FD0582"/>
    <w:rsid w:val="00FD1455"/>
    <w:rsid w:val="00FD31BB"/>
    <w:rsid w:val="00FD3608"/>
    <w:rsid w:val="00FD5176"/>
    <w:rsid w:val="00FD562C"/>
    <w:rsid w:val="00FD5A7C"/>
    <w:rsid w:val="00FD624D"/>
    <w:rsid w:val="00FE09B0"/>
    <w:rsid w:val="00FE2C30"/>
    <w:rsid w:val="00FE3A41"/>
    <w:rsid w:val="00FE4138"/>
    <w:rsid w:val="00FE4A04"/>
    <w:rsid w:val="00FE5C35"/>
    <w:rsid w:val="00FE642E"/>
    <w:rsid w:val="00FE6BFD"/>
    <w:rsid w:val="00FF15CD"/>
    <w:rsid w:val="00FF2CF1"/>
    <w:rsid w:val="00FF2D0E"/>
    <w:rsid w:val="00FF3309"/>
    <w:rsid w:val="00FF4D8C"/>
    <w:rsid w:val="00FF5029"/>
    <w:rsid w:val="00FF6971"/>
    <w:rsid w:val="00FF7A8A"/>
    <w:rsid w:val="00FF7D5A"/>
    <w:rsid w:val="02AE6027"/>
    <w:rsid w:val="0325AA02"/>
    <w:rsid w:val="03AFEBFB"/>
    <w:rsid w:val="04346BF0"/>
    <w:rsid w:val="045ED6C5"/>
    <w:rsid w:val="04A33EC8"/>
    <w:rsid w:val="04AF7CE9"/>
    <w:rsid w:val="04D820D3"/>
    <w:rsid w:val="050A931F"/>
    <w:rsid w:val="05A28869"/>
    <w:rsid w:val="060AB572"/>
    <w:rsid w:val="08373B7C"/>
    <w:rsid w:val="0A19306A"/>
    <w:rsid w:val="0B237212"/>
    <w:rsid w:val="0B6B1A51"/>
    <w:rsid w:val="0C47E599"/>
    <w:rsid w:val="0CB4D718"/>
    <w:rsid w:val="0D0769CF"/>
    <w:rsid w:val="0DEA7555"/>
    <w:rsid w:val="0E14965E"/>
    <w:rsid w:val="0E2067C3"/>
    <w:rsid w:val="0EA4DF39"/>
    <w:rsid w:val="0F3FD152"/>
    <w:rsid w:val="1015EA48"/>
    <w:rsid w:val="1045AA92"/>
    <w:rsid w:val="10C8F298"/>
    <w:rsid w:val="10CD0B24"/>
    <w:rsid w:val="11D7BA9E"/>
    <w:rsid w:val="171B2E72"/>
    <w:rsid w:val="182C76AA"/>
    <w:rsid w:val="187C1900"/>
    <w:rsid w:val="1893B444"/>
    <w:rsid w:val="1898E344"/>
    <w:rsid w:val="18AA41B6"/>
    <w:rsid w:val="194E3611"/>
    <w:rsid w:val="19CC34D7"/>
    <w:rsid w:val="1A41332A"/>
    <w:rsid w:val="1A88B560"/>
    <w:rsid w:val="1B305E27"/>
    <w:rsid w:val="1B3F2EE6"/>
    <w:rsid w:val="1B6E64AA"/>
    <w:rsid w:val="1BBB8E74"/>
    <w:rsid w:val="1BD55702"/>
    <w:rsid w:val="1C6A8D31"/>
    <w:rsid w:val="1D73D74F"/>
    <w:rsid w:val="1DF43E8D"/>
    <w:rsid w:val="1E49744F"/>
    <w:rsid w:val="1E52962D"/>
    <w:rsid w:val="1E80C42B"/>
    <w:rsid w:val="1F087EF0"/>
    <w:rsid w:val="20413E55"/>
    <w:rsid w:val="210894C0"/>
    <w:rsid w:val="21F9C702"/>
    <w:rsid w:val="22F74366"/>
    <w:rsid w:val="23158F49"/>
    <w:rsid w:val="236D6548"/>
    <w:rsid w:val="26746C11"/>
    <w:rsid w:val="26CAAFAA"/>
    <w:rsid w:val="27118D82"/>
    <w:rsid w:val="28413864"/>
    <w:rsid w:val="2874BEB3"/>
    <w:rsid w:val="288F7A43"/>
    <w:rsid w:val="2918D0A9"/>
    <w:rsid w:val="29FE28B7"/>
    <w:rsid w:val="2CCCDC01"/>
    <w:rsid w:val="2CD8C61D"/>
    <w:rsid w:val="2D123C15"/>
    <w:rsid w:val="2DF4C6CA"/>
    <w:rsid w:val="2E59FFCF"/>
    <w:rsid w:val="30222DF9"/>
    <w:rsid w:val="31324D63"/>
    <w:rsid w:val="31BF7085"/>
    <w:rsid w:val="32220C64"/>
    <w:rsid w:val="32A9FA0B"/>
    <w:rsid w:val="32DCD75B"/>
    <w:rsid w:val="3322997F"/>
    <w:rsid w:val="336F60B8"/>
    <w:rsid w:val="345A366D"/>
    <w:rsid w:val="35641B1D"/>
    <w:rsid w:val="35F42AE5"/>
    <w:rsid w:val="363FABCF"/>
    <w:rsid w:val="36969251"/>
    <w:rsid w:val="36C138C9"/>
    <w:rsid w:val="36D44C27"/>
    <w:rsid w:val="37031011"/>
    <w:rsid w:val="378AD2E0"/>
    <w:rsid w:val="37A86176"/>
    <w:rsid w:val="37B17365"/>
    <w:rsid w:val="3819E7C3"/>
    <w:rsid w:val="3874B270"/>
    <w:rsid w:val="39CDC825"/>
    <w:rsid w:val="3A0617FA"/>
    <w:rsid w:val="3A0AC7A2"/>
    <w:rsid w:val="3A0BF863"/>
    <w:rsid w:val="3C28C6AB"/>
    <w:rsid w:val="3C530635"/>
    <w:rsid w:val="3D156139"/>
    <w:rsid w:val="3D6E92EF"/>
    <w:rsid w:val="3E201497"/>
    <w:rsid w:val="3E41E7C6"/>
    <w:rsid w:val="3F329B75"/>
    <w:rsid w:val="3FF6782B"/>
    <w:rsid w:val="40F54749"/>
    <w:rsid w:val="42495925"/>
    <w:rsid w:val="42FC16E1"/>
    <w:rsid w:val="4311B22D"/>
    <w:rsid w:val="434E7E7F"/>
    <w:rsid w:val="446A972C"/>
    <w:rsid w:val="44EB0A79"/>
    <w:rsid w:val="45B23670"/>
    <w:rsid w:val="45BC4FB7"/>
    <w:rsid w:val="472CE13E"/>
    <w:rsid w:val="47EBF56F"/>
    <w:rsid w:val="4838D69B"/>
    <w:rsid w:val="48AE526F"/>
    <w:rsid w:val="49243CA4"/>
    <w:rsid w:val="49B5B680"/>
    <w:rsid w:val="4A6C9748"/>
    <w:rsid w:val="4A6FD56E"/>
    <w:rsid w:val="4C6AEE28"/>
    <w:rsid w:val="4EB0FB21"/>
    <w:rsid w:val="512C4B54"/>
    <w:rsid w:val="52201C24"/>
    <w:rsid w:val="52E7E0D6"/>
    <w:rsid w:val="5318BE08"/>
    <w:rsid w:val="54163A80"/>
    <w:rsid w:val="543269E5"/>
    <w:rsid w:val="54FEE7F5"/>
    <w:rsid w:val="550258DA"/>
    <w:rsid w:val="555B0131"/>
    <w:rsid w:val="560350A6"/>
    <w:rsid w:val="5659F6EE"/>
    <w:rsid w:val="56862C40"/>
    <w:rsid w:val="57D99ABA"/>
    <w:rsid w:val="5A6DC4F4"/>
    <w:rsid w:val="5A97F1F8"/>
    <w:rsid w:val="5AC13087"/>
    <w:rsid w:val="5BA4292C"/>
    <w:rsid w:val="5BD168AE"/>
    <w:rsid w:val="5C2E6584"/>
    <w:rsid w:val="5CAA7D2B"/>
    <w:rsid w:val="5CB3523E"/>
    <w:rsid w:val="5D7EB64A"/>
    <w:rsid w:val="60D8D439"/>
    <w:rsid w:val="60EE3A65"/>
    <w:rsid w:val="60FE5B57"/>
    <w:rsid w:val="61DCB8EE"/>
    <w:rsid w:val="64243B2D"/>
    <w:rsid w:val="6444BB54"/>
    <w:rsid w:val="644620A8"/>
    <w:rsid w:val="64724D7F"/>
    <w:rsid w:val="651C7CB2"/>
    <w:rsid w:val="653C65EE"/>
    <w:rsid w:val="65D24187"/>
    <w:rsid w:val="65EF4A8B"/>
    <w:rsid w:val="666BACEE"/>
    <w:rsid w:val="6729FCAB"/>
    <w:rsid w:val="67A6A266"/>
    <w:rsid w:val="693A1E19"/>
    <w:rsid w:val="69769A86"/>
    <w:rsid w:val="697BF31F"/>
    <w:rsid w:val="6AADB11B"/>
    <w:rsid w:val="6B4D760C"/>
    <w:rsid w:val="6C77DFC4"/>
    <w:rsid w:val="6CC49168"/>
    <w:rsid w:val="6D886152"/>
    <w:rsid w:val="6E0074DD"/>
    <w:rsid w:val="6E85A496"/>
    <w:rsid w:val="6EBF28A8"/>
    <w:rsid w:val="6F3D4CBD"/>
    <w:rsid w:val="6FD1819A"/>
    <w:rsid w:val="70B1415E"/>
    <w:rsid w:val="72608491"/>
    <w:rsid w:val="728B0CF9"/>
    <w:rsid w:val="72A7872E"/>
    <w:rsid w:val="72C742F4"/>
    <w:rsid w:val="72FDEA3E"/>
    <w:rsid w:val="730F8321"/>
    <w:rsid w:val="73BA3BB6"/>
    <w:rsid w:val="73CB0A2A"/>
    <w:rsid w:val="743EF366"/>
    <w:rsid w:val="74614549"/>
    <w:rsid w:val="755F52A7"/>
    <w:rsid w:val="7560C324"/>
    <w:rsid w:val="75C8C304"/>
    <w:rsid w:val="75D5D378"/>
    <w:rsid w:val="76D50B1D"/>
    <w:rsid w:val="76ECAAB8"/>
    <w:rsid w:val="779527A8"/>
    <w:rsid w:val="78007F31"/>
    <w:rsid w:val="7989F291"/>
    <w:rsid w:val="7A6C32D4"/>
    <w:rsid w:val="7ABA8B1C"/>
    <w:rsid w:val="7AC802CA"/>
    <w:rsid w:val="7B7171F9"/>
    <w:rsid w:val="7C55E591"/>
    <w:rsid w:val="7CC43483"/>
    <w:rsid w:val="7D044DCF"/>
    <w:rsid w:val="7F3D084D"/>
    <w:rsid w:val="7F649B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41227A33"/>
  <w15:docId w15:val="{42A4CABC-B717-49B8-A61A-FB8E11CF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A78"/>
    <w:rPr>
      <w:rFonts w:ascii="Arial" w:hAnsi="Arial"/>
      <w:sz w:val="22"/>
      <w:szCs w:val="24"/>
      <w:lang w:eastAsia="en-US"/>
    </w:rPr>
  </w:style>
  <w:style w:type="paragraph" w:styleId="Heading1">
    <w:name w:val="heading 1"/>
    <w:basedOn w:val="Normal"/>
    <w:next w:val="Normal"/>
    <w:qFormat/>
    <w:pPr>
      <w:keepNext/>
      <w:outlineLvl w:val="0"/>
    </w:pPr>
    <w:rPr>
      <w:b/>
      <w:bCs/>
      <w:color w:val="000080"/>
      <w:sz w:val="28"/>
    </w:rPr>
  </w:style>
  <w:style w:type="paragraph" w:styleId="Heading2">
    <w:name w:val="heading 2"/>
    <w:basedOn w:val="Normal"/>
    <w:next w:val="Normal"/>
    <w:link w:val="Heading2Char"/>
    <w:qFormat/>
    <w:pPr>
      <w:keepNext/>
      <w:outlineLvl w:val="1"/>
    </w:pPr>
    <w:rPr>
      <w:b/>
      <w:bCs/>
      <w:color w:val="000080"/>
      <w:sz w:val="24"/>
      <w:lang w:val="x-none"/>
    </w:rPr>
  </w:style>
  <w:style w:type="paragraph" w:styleId="Heading3">
    <w:name w:val="heading 3"/>
    <w:basedOn w:val="Normal"/>
    <w:next w:val="Normal"/>
    <w:link w:val="Heading3Char"/>
    <w:qFormat/>
    <w:rsid w:val="00D22D3E"/>
    <w:pPr>
      <w:keepNext/>
      <w:outlineLvl w:val="2"/>
    </w:pPr>
    <w:rPr>
      <w:b/>
      <w:bCs/>
      <w:color w:val="000066"/>
      <w:sz w:val="24"/>
    </w:rPr>
  </w:style>
  <w:style w:type="paragraph" w:styleId="Heading4">
    <w:name w:val="heading 4"/>
    <w:basedOn w:val="Normal"/>
    <w:next w:val="Normal"/>
    <w:qFormat/>
    <w:pPr>
      <w:keepNext/>
      <w:outlineLvl w:val="3"/>
    </w:pPr>
    <w:rPr>
      <w:b/>
      <w:bCs/>
      <w:color w:val="333399"/>
      <w:sz w:val="28"/>
    </w:rPr>
  </w:style>
  <w:style w:type="paragraph" w:styleId="Heading5">
    <w:name w:val="heading 5"/>
    <w:basedOn w:val="Normal"/>
    <w:next w:val="Normal"/>
    <w:qFormat/>
    <w:pPr>
      <w:keepNext/>
      <w:outlineLvl w:val="4"/>
    </w:pPr>
    <w:rPr>
      <w:b/>
      <w:bCs/>
      <w:color w:val="333399"/>
      <w:sz w:val="28"/>
      <w:u w:val="single"/>
    </w:rPr>
  </w:style>
  <w:style w:type="paragraph" w:styleId="Heading6">
    <w:name w:val="heading 6"/>
    <w:basedOn w:val="Normal"/>
    <w:next w:val="Normal"/>
    <w:qFormat/>
    <w:pPr>
      <w:keepNext/>
      <w:outlineLvl w:val="5"/>
    </w:pPr>
    <w:rPr>
      <w:b/>
      <w:bCs/>
      <w:color w:val="000080"/>
      <w:sz w:val="28"/>
      <w:u w:val="single"/>
    </w:rPr>
  </w:style>
  <w:style w:type="paragraph" w:styleId="Heading7">
    <w:name w:val="heading 7"/>
    <w:basedOn w:val="Normal"/>
    <w:next w:val="Normal"/>
    <w:qFormat/>
    <w:pPr>
      <w:keepNext/>
      <w:ind w:firstLine="1620"/>
      <w:outlineLvl w:val="6"/>
    </w:pPr>
    <w:rPr>
      <w:b/>
      <w:bCs/>
      <w:sz w:val="28"/>
    </w:rPr>
  </w:style>
  <w:style w:type="paragraph" w:styleId="Heading8">
    <w:name w:val="heading 8"/>
    <w:basedOn w:val="Normal"/>
    <w:next w:val="Normal"/>
    <w:qFormat/>
    <w:pPr>
      <w:keepNext/>
      <w:ind w:left="1620"/>
      <w:outlineLvl w:val="7"/>
    </w:pPr>
    <w:rPr>
      <w:rFonts w:cs="Arial"/>
      <w:color w:val="333399"/>
      <w:sz w:val="28"/>
    </w:rPr>
  </w:style>
  <w:style w:type="paragraph" w:styleId="Heading9">
    <w:name w:val="heading 9"/>
    <w:basedOn w:val="Normal"/>
    <w:next w:val="Normal"/>
    <w:qFormat/>
    <w:pPr>
      <w:keepNext/>
      <w:autoSpaceDE w:val="0"/>
      <w:autoSpaceDN w:val="0"/>
      <w:adjustRightInd w:val="0"/>
      <w:jc w:val="both"/>
      <w:outlineLvl w:val="8"/>
    </w:pPr>
    <w:rPr>
      <w:rFonts w:cs="Arial"/>
      <w:color w:val="000000"/>
      <w:sz w:val="20"/>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b/>
      <w:bCs/>
      <w:sz w:val="28"/>
    </w:rPr>
  </w:style>
  <w:style w:type="paragraph" w:styleId="Header">
    <w:name w:val="header"/>
    <w:basedOn w:val="Normal"/>
    <w:semiHidden/>
    <w:pPr>
      <w:tabs>
        <w:tab w:val="center" w:pos="4153"/>
        <w:tab w:val="right" w:pos="8306"/>
      </w:tabs>
    </w:pPr>
    <w:rPr>
      <w:rFonts w:ascii="Times New Roman" w:hAnsi="Times New Roman"/>
      <w:sz w:val="24"/>
    </w:rPr>
  </w:style>
  <w:style w:type="paragraph" w:customStyle="1" w:styleId="Style1">
    <w:name w:val="Style1"/>
    <w:basedOn w:val="Normal"/>
  </w:style>
  <w:style w:type="paragraph" w:styleId="BodyText2">
    <w:name w:val="Body Text 2"/>
    <w:basedOn w:val="Normal"/>
    <w:semiHidden/>
    <w:pPr>
      <w:autoSpaceDE w:val="0"/>
      <w:autoSpaceDN w:val="0"/>
      <w:adjustRightInd w:val="0"/>
      <w:jc w:val="both"/>
    </w:pPr>
    <w:rPr>
      <w:rFonts w:ascii="Myriad-Roman" w:hAnsi="Myriad-Roman"/>
      <w:sz w:val="24"/>
      <w:lang w:eastAsia="en-GB"/>
    </w:rPr>
  </w:style>
  <w:style w:type="paragraph" w:styleId="BodyText3">
    <w:name w:val="Body Text 3"/>
    <w:basedOn w:val="Normal"/>
    <w:link w:val="BodyText3Char"/>
    <w:semiHidden/>
    <w:rPr>
      <w:sz w:val="24"/>
      <w:lang w:val="x-none"/>
    </w:rPr>
  </w:style>
  <w:style w:type="paragraph" w:styleId="BodyTextIndent">
    <w:name w:val="Body Text Indent"/>
    <w:basedOn w:val="Normal"/>
    <w:semiHidden/>
    <w:pPr>
      <w:ind w:left="1620"/>
    </w:p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emiHidden/>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semiHidden/>
    <w:rPr>
      <w:color w:val="800080"/>
      <w:u w:val="single"/>
    </w:rPr>
  </w:style>
  <w:style w:type="character" w:customStyle="1" w:styleId="FooterChar">
    <w:name w:val="Footer Char"/>
    <w:uiPriority w:val="99"/>
    <w:rPr>
      <w:rFonts w:ascii="Arial" w:hAnsi="Arial"/>
      <w:sz w:val="22"/>
      <w:szCs w:val="24"/>
      <w:lang w:eastAsia="en-US"/>
    </w:rPr>
  </w:style>
  <w:style w:type="character" w:customStyle="1" w:styleId="Heading1Char">
    <w:name w:val="Heading 1 Char"/>
    <w:rPr>
      <w:rFonts w:ascii="Arial" w:hAnsi="Arial"/>
      <w:b/>
      <w:bCs/>
      <w:sz w:val="44"/>
      <w:szCs w:val="24"/>
      <w:lang w:eastAsia="en-US"/>
    </w:rPr>
  </w:style>
  <w:style w:type="paragraph" w:styleId="ListParagraph">
    <w:name w:val="List Paragraph"/>
    <w:basedOn w:val="Normal"/>
    <w:uiPriority w:val="34"/>
    <w:qFormat/>
    <w:pPr>
      <w:spacing w:after="200" w:line="276" w:lineRule="auto"/>
      <w:ind w:left="720"/>
    </w:pPr>
    <w:rPr>
      <w:rFonts w:ascii="Calibri" w:eastAsia="Calibri" w:hAnsi="Calibri"/>
      <w:szCs w:val="22"/>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HTMLCite">
    <w:name w:val="HTML Cite"/>
    <w:semiHidden/>
    <w:unhideWhenUsed/>
    <w:rPr>
      <w:i w:val="0"/>
      <w:iCs w:val="0"/>
      <w:color w:val="388222"/>
    </w:rPr>
  </w:style>
  <w:style w:type="character" w:styleId="Strong">
    <w:name w:val="Strong"/>
    <w:uiPriority w:val="22"/>
    <w:qFormat/>
    <w:rPr>
      <w:b/>
      <w:bCs/>
    </w:rPr>
  </w:style>
  <w:style w:type="character" w:customStyle="1" w:styleId="Strong1">
    <w:name w:val="Strong1"/>
    <w:rPr>
      <w:b/>
      <w:bCs/>
      <w:i w:val="0"/>
      <w:iCs w:val="0"/>
      <w:color w:val="152245"/>
    </w:rPr>
  </w:style>
  <w:style w:type="paragraph" w:styleId="NormalWeb">
    <w:name w:val="Normal (Web)"/>
    <w:basedOn w:val="Normal"/>
    <w:semiHidden/>
    <w:pPr>
      <w:pBdr>
        <w:top w:val="single" w:sz="6" w:space="0" w:color="FFFFFF"/>
      </w:pBdr>
      <w:spacing w:after="360"/>
      <w:ind w:left="300" w:right="300"/>
    </w:pPr>
    <w:rPr>
      <w:rFonts w:eastAsia="Arial Unicode MS" w:cs="Arial"/>
      <w:sz w:val="20"/>
      <w:szCs w:val="20"/>
      <w:lang w:val="en"/>
    </w:rPr>
  </w:style>
  <w:style w:type="paragraph" w:styleId="TOC1">
    <w:name w:val="toc 1"/>
    <w:basedOn w:val="Normal"/>
    <w:next w:val="Normal"/>
    <w:autoRedefine/>
    <w:uiPriority w:val="39"/>
    <w:rsid w:val="00BA295F"/>
    <w:pPr>
      <w:tabs>
        <w:tab w:val="left" w:pos="440"/>
        <w:tab w:val="left" w:pos="880"/>
        <w:tab w:val="right" w:leader="dot" w:pos="8753"/>
      </w:tabs>
    </w:pPr>
    <w:rPr>
      <w:noProof/>
      <w:szCs w:val="28"/>
    </w:rPr>
  </w:style>
  <w:style w:type="paragraph" w:styleId="TOC3">
    <w:name w:val="toc 3"/>
    <w:basedOn w:val="Normal"/>
    <w:next w:val="Normal"/>
    <w:autoRedefine/>
    <w:uiPriority w:val="39"/>
    <w:pPr>
      <w:ind w:left="440"/>
    </w:pPr>
  </w:style>
  <w:style w:type="paragraph" w:styleId="TOC2">
    <w:name w:val="toc 2"/>
    <w:basedOn w:val="Normal"/>
    <w:next w:val="Normal"/>
    <w:autoRedefine/>
    <w:uiPriority w:val="39"/>
    <w:rsid w:val="00EF2002"/>
    <w:pPr>
      <w:tabs>
        <w:tab w:val="left" w:pos="880"/>
        <w:tab w:val="right" w:leader="dot" w:pos="8753"/>
      </w:tabs>
      <w:ind w:left="220"/>
    </w:pPr>
    <w:rPr>
      <w:noProof/>
      <w:lang w:val="x-none"/>
    </w:rPr>
  </w:style>
  <w:style w:type="paragraph" w:styleId="TOC4">
    <w:name w:val="toc 4"/>
    <w:basedOn w:val="Normal"/>
    <w:next w:val="Normal"/>
    <w:autoRedefine/>
    <w:uiPriority w:val="39"/>
    <w:pPr>
      <w:ind w:left="660"/>
    </w:pPr>
  </w:style>
  <w:style w:type="paragraph" w:styleId="TOC5">
    <w:name w:val="toc 5"/>
    <w:basedOn w:val="Normal"/>
    <w:next w:val="Normal"/>
    <w:autoRedefine/>
    <w:uiPriority w:val="39"/>
    <w:pPr>
      <w:ind w:left="880"/>
    </w:pPr>
  </w:style>
  <w:style w:type="paragraph" w:styleId="TOC6">
    <w:name w:val="toc 6"/>
    <w:basedOn w:val="Normal"/>
    <w:next w:val="Normal"/>
    <w:autoRedefine/>
    <w:uiPriority w:val="39"/>
    <w:pPr>
      <w:ind w:left="1100"/>
    </w:pPr>
  </w:style>
  <w:style w:type="paragraph" w:styleId="TOC7">
    <w:name w:val="toc 7"/>
    <w:basedOn w:val="Normal"/>
    <w:next w:val="Normal"/>
    <w:autoRedefine/>
    <w:uiPriority w:val="39"/>
    <w:pPr>
      <w:ind w:left="1320"/>
    </w:pPr>
  </w:style>
  <w:style w:type="paragraph" w:styleId="TOC8">
    <w:name w:val="toc 8"/>
    <w:basedOn w:val="Normal"/>
    <w:next w:val="Normal"/>
    <w:autoRedefine/>
    <w:uiPriority w:val="39"/>
    <w:pPr>
      <w:ind w:left="1540"/>
    </w:pPr>
  </w:style>
  <w:style w:type="paragraph" w:styleId="TOC9">
    <w:name w:val="toc 9"/>
    <w:basedOn w:val="Normal"/>
    <w:next w:val="Normal"/>
    <w:autoRedefine/>
    <w:uiPriority w:val="39"/>
    <w:pPr>
      <w:ind w:left="1760"/>
    </w:pPr>
  </w:style>
  <w:style w:type="paragraph" w:customStyle="1" w:styleId="TableNormal0">
    <w:name w:val="Table_Normal"/>
    <w:basedOn w:val="Normal"/>
    <w:qFormat/>
    <w:pPr>
      <w:overflowPunct w:val="0"/>
      <w:autoSpaceDE w:val="0"/>
      <w:autoSpaceDN w:val="0"/>
      <w:adjustRightInd w:val="0"/>
      <w:jc w:val="both"/>
      <w:textAlignment w:val="baseline"/>
    </w:pPr>
    <w:rPr>
      <w:sz w:val="18"/>
      <w:szCs w:val="20"/>
    </w:rPr>
  </w:style>
  <w:style w:type="paragraph" w:customStyle="1" w:styleId="TableBold">
    <w:name w:val="Table_Bold"/>
    <w:basedOn w:val="Normal"/>
    <w:qFormat/>
    <w:pPr>
      <w:overflowPunct w:val="0"/>
      <w:autoSpaceDE w:val="0"/>
      <w:autoSpaceDN w:val="0"/>
      <w:adjustRightInd w:val="0"/>
      <w:textAlignment w:val="baseline"/>
    </w:pPr>
    <w:rPr>
      <w:b/>
      <w:sz w:val="18"/>
      <w:szCs w:val="20"/>
    </w:rPr>
  </w:style>
  <w:style w:type="paragraph" w:styleId="Caption">
    <w:name w:val="caption"/>
    <w:basedOn w:val="Normal"/>
    <w:next w:val="Normal"/>
    <w:qFormat/>
    <w:pPr>
      <w:spacing w:before="120"/>
    </w:pPr>
    <w:rPr>
      <w:b/>
      <w:bCs/>
      <w:color w:val="000080"/>
      <w:sz w:val="28"/>
    </w:rPr>
  </w:style>
  <w:style w:type="paragraph" w:customStyle="1" w:styleId="DefaultText">
    <w:name w:val="Default Text"/>
    <w:basedOn w:val="Normal"/>
    <w:rsid w:val="00A139E1"/>
    <w:pPr>
      <w:autoSpaceDE w:val="0"/>
      <w:autoSpaceDN w:val="0"/>
      <w:adjustRightInd w:val="0"/>
    </w:pPr>
    <w:rPr>
      <w:rFonts w:ascii="Times New Roman" w:hAnsi="Times New Roman"/>
      <w:sz w:val="24"/>
      <w:lang w:val="en-US"/>
    </w:rPr>
  </w:style>
  <w:style w:type="character" w:customStyle="1" w:styleId="red">
    <w:name w:val="red"/>
    <w:rsid w:val="009D2BC0"/>
    <w:rPr>
      <w:color w:val="FF0000"/>
    </w:rPr>
  </w:style>
  <w:style w:type="character" w:customStyle="1" w:styleId="BodyText3Char">
    <w:name w:val="Body Text 3 Char"/>
    <w:link w:val="BodyText3"/>
    <w:semiHidden/>
    <w:rsid w:val="0062384E"/>
    <w:rPr>
      <w:rFonts w:ascii="Arial" w:hAnsi="Arial"/>
      <w:sz w:val="24"/>
      <w:szCs w:val="24"/>
      <w:lang w:eastAsia="en-US"/>
    </w:rPr>
  </w:style>
  <w:style w:type="paragraph" w:styleId="PlainText">
    <w:name w:val="Plain Text"/>
    <w:basedOn w:val="Normal"/>
    <w:link w:val="PlainTextChar"/>
    <w:uiPriority w:val="99"/>
    <w:semiHidden/>
    <w:unhideWhenUsed/>
    <w:rsid w:val="000A45E3"/>
    <w:rPr>
      <w:rFonts w:ascii="Calibri" w:eastAsia="Calibri" w:hAnsi="Calibri"/>
      <w:szCs w:val="21"/>
      <w:lang w:val="x-none"/>
    </w:rPr>
  </w:style>
  <w:style w:type="character" w:customStyle="1" w:styleId="PlainTextChar">
    <w:name w:val="Plain Text Char"/>
    <w:link w:val="PlainText"/>
    <w:uiPriority w:val="99"/>
    <w:semiHidden/>
    <w:rsid w:val="000A45E3"/>
    <w:rPr>
      <w:rFonts w:ascii="Calibri" w:eastAsia="Calibri" w:hAnsi="Calibri" w:cs="Times New Roman"/>
      <w:sz w:val="22"/>
      <w:szCs w:val="21"/>
      <w:lang w:eastAsia="en-US"/>
    </w:rPr>
  </w:style>
  <w:style w:type="character" w:customStyle="1" w:styleId="Heading2Char">
    <w:name w:val="Heading 2 Char"/>
    <w:link w:val="Heading2"/>
    <w:rsid w:val="00A755FE"/>
    <w:rPr>
      <w:rFonts w:ascii="Arial" w:hAnsi="Arial"/>
      <w:b/>
      <w:bCs/>
      <w:color w:val="000080"/>
      <w:sz w:val="24"/>
      <w:szCs w:val="24"/>
      <w:lang w:eastAsia="en-US"/>
    </w:rPr>
  </w:style>
  <w:style w:type="character" w:styleId="CommentReference">
    <w:name w:val="annotation reference"/>
    <w:uiPriority w:val="99"/>
    <w:semiHidden/>
    <w:unhideWhenUsed/>
    <w:rsid w:val="001D1231"/>
    <w:rPr>
      <w:sz w:val="16"/>
      <w:szCs w:val="16"/>
    </w:rPr>
  </w:style>
  <w:style w:type="paragraph" w:styleId="CommentText">
    <w:name w:val="annotation text"/>
    <w:basedOn w:val="Normal"/>
    <w:link w:val="CommentTextChar"/>
    <w:uiPriority w:val="99"/>
    <w:unhideWhenUsed/>
    <w:rsid w:val="001D1231"/>
    <w:rPr>
      <w:sz w:val="20"/>
      <w:szCs w:val="20"/>
    </w:rPr>
  </w:style>
  <w:style w:type="character" w:customStyle="1" w:styleId="CommentTextChar">
    <w:name w:val="Comment Text Char"/>
    <w:link w:val="CommentText"/>
    <w:uiPriority w:val="99"/>
    <w:rsid w:val="001D123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D1231"/>
    <w:rPr>
      <w:b/>
      <w:bCs/>
    </w:rPr>
  </w:style>
  <w:style w:type="character" w:customStyle="1" w:styleId="CommentSubjectChar">
    <w:name w:val="Comment Subject Char"/>
    <w:link w:val="CommentSubject"/>
    <w:uiPriority w:val="99"/>
    <w:semiHidden/>
    <w:rsid w:val="001D1231"/>
    <w:rPr>
      <w:rFonts w:ascii="Arial" w:hAnsi="Arial"/>
      <w:b/>
      <w:bCs/>
      <w:lang w:eastAsia="en-US"/>
    </w:rPr>
  </w:style>
  <w:style w:type="character" w:customStyle="1" w:styleId="UnresolvedMention1">
    <w:name w:val="Unresolved Mention1"/>
    <w:basedOn w:val="DefaultParagraphFont"/>
    <w:uiPriority w:val="99"/>
    <w:semiHidden/>
    <w:unhideWhenUsed/>
    <w:rsid w:val="00446A20"/>
    <w:rPr>
      <w:color w:val="605E5C"/>
      <w:shd w:val="clear" w:color="auto" w:fill="E1DFDD"/>
    </w:rPr>
  </w:style>
  <w:style w:type="character" w:styleId="UnresolvedMention">
    <w:name w:val="Unresolved Mention"/>
    <w:basedOn w:val="DefaultParagraphFont"/>
    <w:uiPriority w:val="99"/>
    <w:semiHidden/>
    <w:unhideWhenUsed/>
    <w:rsid w:val="006742FE"/>
    <w:rPr>
      <w:color w:val="605E5C"/>
      <w:shd w:val="clear" w:color="auto" w:fill="E1DFDD"/>
    </w:rPr>
  </w:style>
  <w:style w:type="paragraph" w:styleId="TOCHeading">
    <w:name w:val="TOC Heading"/>
    <w:basedOn w:val="Heading1"/>
    <w:next w:val="Normal"/>
    <w:uiPriority w:val="39"/>
    <w:unhideWhenUsed/>
    <w:qFormat/>
    <w:rsid w:val="005326D4"/>
    <w:pPr>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Revision">
    <w:name w:val="Revision"/>
    <w:hidden/>
    <w:uiPriority w:val="99"/>
    <w:semiHidden/>
    <w:rsid w:val="00104B44"/>
    <w:rPr>
      <w:rFonts w:ascii="Arial" w:hAnsi="Arial"/>
      <w:sz w:val="22"/>
      <w:szCs w:val="24"/>
      <w:lang w:eastAsia="en-US"/>
    </w:rPr>
  </w:style>
  <w:style w:type="paragraph" w:customStyle="1" w:styleId="pf0">
    <w:name w:val="pf0"/>
    <w:basedOn w:val="Normal"/>
    <w:rsid w:val="0085272E"/>
    <w:pPr>
      <w:spacing w:before="100" w:beforeAutospacing="1" w:after="100" w:afterAutospacing="1"/>
    </w:pPr>
    <w:rPr>
      <w:rFonts w:ascii="Times New Roman" w:hAnsi="Times New Roman"/>
      <w:sz w:val="24"/>
      <w:lang w:eastAsia="en-GB"/>
    </w:rPr>
  </w:style>
  <w:style w:type="character" w:customStyle="1" w:styleId="cf01">
    <w:name w:val="cf01"/>
    <w:basedOn w:val="DefaultParagraphFont"/>
    <w:rsid w:val="0085272E"/>
    <w:rPr>
      <w:rFonts w:ascii="Segoe UI" w:hAnsi="Segoe UI" w:cs="Segoe UI" w:hint="default"/>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uiPriority w:val="99"/>
    <w:semiHidden/>
    <w:unhideWhenUsed/>
    <w:rsid w:val="0072296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2296F"/>
    <w:rPr>
      <w:rFonts w:ascii="Arial" w:hAnsi="Arial"/>
      <w:sz w:val="16"/>
      <w:szCs w:val="16"/>
      <w:lang w:eastAsia="en-US"/>
    </w:rPr>
  </w:style>
  <w:style w:type="character" w:customStyle="1" w:styleId="Heading3Char">
    <w:name w:val="Heading 3 Char"/>
    <w:basedOn w:val="DefaultParagraphFont"/>
    <w:link w:val="Heading3"/>
    <w:rsid w:val="0072296F"/>
    <w:rPr>
      <w:rFonts w:ascii="Arial" w:hAnsi="Arial"/>
      <w:b/>
      <w:bCs/>
      <w:color w:val="000066"/>
      <w:sz w:val="24"/>
      <w:szCs w:val="24"/>
      <w:lang w:eastAsia="en-US"/>
    </w:rPr>
  </w:style>
  <w:style w:type="character" w:customStyle="1" w:styleId="BodyTextChar">
    <w:name w:val="Body Text Char"/>
    <w:basedOn w:val="DefaultParagraphFont"/>
    <w:link w:val="BodyText"/>
    <w:semiHidden/>
    <w:rsid w:val="0072296F"/>
    <w:rPr>
      <w:rFonts w:ascii="Arial" w:hAnsi="Arial"/>
      <w:b/>
      <w:bCs/>
      <w:sz w:val="28"/>
      <w:szCs w:val="24"/>
      <w:lang w:eastAsia="en-US"/>
    </w:rPr>
  </w:style>
  <w:style w:type="paragraph" w:styleId="FootnoteText">
    <w:name w:val="footnote text"/>
    <w:basedOn w:val="Normal"/>
    <w:link w:val="FootnoteTextChar"/>
    <w:semiHidden/>
    <w:rsid w:val="0072296F"/>
    <w:rPr>
      <w:rFonts w:ascii="Garamond" w:eastAsiaTheme="minorHAnsi" w:hAnsi="Garamond" w:cstheme="minorBidi"/>
      <w:sz w:val="20"/>
      <w:szCs w:val="20"/>
    </w:rPr>
  </w:style>
  <w:style w:type="character" w:customStyle="1" w:styleId="FootnoteTextChar">
    <w:name w:val="Footnote Text Char"/>
    <w:basedOn w:val="DefaultParagraphFont"/>
    <w:link w:val="FootnoteText"/>
    <w:semiHidden/>
    <w:rsid w:val="0072296F"/>
    <w:rPr>
      <w:rFonts w:ascii="Garamond" w:eastAsiaTheme="minorHAnsi" w:hAnsi="Garamond" w:cstheme="minorBidi"/>
      <w:lang w:eastAsia="en-US"/>
    </w:rPr>
  </w:style>
  <w:style w:type="character" w:styleId="Mention">
    <w:name w:val="Mention"/>
    <w:basedOn w:val="DefaultParagraphFont"/>
    <w:uiPriority w:val="99"/>
    <w:unhideWhenUsed/>
    <w:rsid w:val="00037F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9624">
      <w:bodyDiv w:val="1"/>
      <w:marLeft w:val="0"/>
      <w:marRight w:val="0"/>
      <w:marTop w:val="0"/>
      <w:marBottom w:val="0"/>
      <w:divBdr>
        <w:top w:val="none" w:sz="0" w:space="0" w:color="auto"/>
        <w:left w:val="none" w:sz="0" w:space="0" w:color="auto"/>
        <w:bottom w:val="none" w:sz="0" w:space="0" w:color="auto"/>
        <w:right w:val="none" w:sz="0" w:space="0" w:color="auto"/>
      </w:divBdr>
    </w:div>
    <w:div w:id="46077196">
      <w:bodyDiv w:val="1"/>
      <w:marLeft w:val="0"/>
      <w:marRight w:val="0"/>
      <w:marTop w:val="0"/>
      <w:marBottom w:val="0"/>
      <w:divBdr>
        <w:top w:val="none" w:sz="0" w:space="0" w:color="auto"/>
        <w:left w:val="none" w:sz="0" w:space="0" w:color="auto"/>
        <w:bottom w:val="none" w:sz="0" w:space="0" w:color="auto"/>
        <w:right w:val="none" w:sz="0" w:space="0" w:color="auto"/>
      </w:divBdr>
    </w:div>
    <w:div w:id="132722424">
      <w:bodyDiv w:val="1"/>
      <w:marLeft w:val="0"/>
      <w:marRight w:val="0"/>
      <w:marTop w:val="0"/>
      <w:marBottom w:val="0"/>
      <w:divBdr>
        <w:top w:val="single" w:sz="18" w:space="0" w:color="D3EEA7"/>
        <w:left w:val="none" w:sz="0" w:space="0" w:color="auto"/>
        <w:bottom w:val="none" w:sz="0" w:space="0" w:color="auto"/>
        <w:right w:val="none" w:sz="0" w:space="0" w:color="auto"/>
      </w:divBdr>
      <w:divsChild>
        <w:div w:id="220990038">
          <w:marLeft w:val="0"/>
          <w:marRight w:val="0"/>
          <w:marTop w:val="0"/>
          <w:marBottom w:val="0"/>
          <w:divBdr>
            <w:top w:val="none" w:sz="0" w:space="0" w:color="auto"/>
            <w:left w:val="none" w:sz="0" w:space="0" w:color="auto"/>
            <w:bottom w:val="none" w:sz="0" w:space="0" w:color="auto"/>
            <w:right w:val="none" w:sz="0" w:space="0" w:color="auto"/>
          </w:divBdr>
        </w:div>
      </w:divsChild>
    </w:div>
    <w:div w:id="189413559">
      <w:bodyDiv w:val="1"/>
      <w:marLeft w:val="0"/>
      <w:marRight w:val="0"/>
      <w:marTop w:val="0"/>
      <w:marBottom w:val="0"/>
      <w:divBdr>
        <w:top w:val="none" w:sz="0" w:space="0" w:color="auto"/>
        <w:left w:val="none" w:sz="0" w:space="0" w:color="auto"/>
        <w:bottom w:val="none" w:sz="0" w:space="0" w:color="auto"/>
        <w:right w:val="none" w:sz="0" w:space="0" w:color="auto"/>
      </w:divBdr>
    </w:div>
    <w:div w:id="207301597">
      <w:bodyDiv w:val="1"/>
      <w:marLeft w:val="0"/>
      <w:marRight w:val="0"/>
      <w:marTop w:val="0"/>
      <w:marBottom w:val="0"/>
      <w:divBdr>
        <w:top w:val="none" w:sz="0" w:space="0" w:color="auto"/>
        <w:left w:val="none" w:sz="0" w:space="0" w:color="auto"/>
        <w:bottom w:val="none" w:sz="0" w:space="0" w:color="auto"/>
        <w:right w:val="none" w:sz="0" w:space="0" w:color="auto"/>
      </w:divBdr>
    </w:div>
    <w:div w:id="264970705">
      <w:bodyDiv w:val="1"/>
      <w:marLeft w:val="0"/>
      <w:marRight w:val="0"/>
      <w:marTop w:val="0"/>
      <w:marBottom w:val="0"/>
      <w:divBdr>
        <w:top w:val="none" w:sz="0" w:space="0" w:color="auto"/>
        <w:left w:val="none" w:sz="0" w:space="0" w:color="auto"/>
        <w:bottom w:val="none" w:sz="0" w:space="0" w:color="auto"/>
        <w:right w:val="none" w:sz="0" w:space="0" w:color="auto"/>
      </w:divBdr>
    </w:div>
    <w:div w:id="275866613">
      <w:bodyDiv w:val="1"/>
      <w:marLeft w:val="0"/>
      <w:marRight w:val="0"/>
      <w:marTop w:val="0"/>
      <w:marBottom w:val="0"/>
      <w:divBdr>
        <w:top w:val="none" w:sz="0" w:space="0" w:color="auto"/>
        <w:left w:val="none" w:sz="0" w:space="0" w:color="auto"/>
        <w:bottom w:val="none" w:sz="0" w:space="0" w:color="auto"/>
        <w:right w:val="none" w:sz="0" w:space="0" w:color="auto"/>
      </w:divBdr>
    </w:div>
    <w:div w:id="298075540">
      <w:bodyDiv w:val="1"/>
      <w:marLeft w:val="0"/>
      <w:marRight w:val="0"/>
      <w:marTop w:val="0"/>
      <w:marBottom w:val="0"/>
      <w:divBdr>
        <w:top w:val="none" w:sz="0" w:space="0" w:color="auto"/>
        <w:left w:val="none" w:sz="0" w:space="0" w:color="auto"/>
        <w:bottom w:val="none" w:sz="0" w:space="0" w:color="auto"/>
        <w:right w:val="none" w:sz="0" w:space="0" w:color="auto"/>
      </w:divBdr>
    </w:div>
    <w:div w:id="298195451">
      <w:bodyDiv w:val="1"/>
      <w:marLeft w:val="0"/>
      <w:marRight w:val="0"/>
      <w:marTop w:val="0"/>
      <w:marBottom w:val="0"/>
      <w:divBdr>
        <w:top w:val="none" w:sz="0" w:space="0" w:color="auto"/>
        <w:left w:val="none" w:sz="0" w:space="0" w:color="auto"/>
        <w:bottom w:val="none" w:sz="0" w:space="0" w:color="auto"/>
        <w:right w:val="none" w:sz="0" w:space="0" w:color="auto"/>
      </w:divBdr>
    </w:div>
    <w:div w:id="429275830">
      <w:bodyDiv w:val="1"/>
      <w:marLeft w:val="0"/>
      <w:marRight w:val="0"/>
      <w:marTop w:val="0"/>
      <w:marBottom w:val="0"/>
      <w:divBdr>
        <w:top w:val="none" w:sz="0" w:space="0" w:color="auto"/>
        <w:left w:val="none" w:sz="0" w:space="0" w:color="auto"/>
        <w:bottom w:val="none" w:sz="0" w:space="0" w:color="auto"/>
        <w:right w:val="none" w:sz="0" w:space="0" w:color="auto"/>
      </w:divBdr>
    </w:div>
    <w:div w:id="429394401">
      <w:bodyDiv w:val="1"/>
      <w:marLeft w:val="0"/>
      <w:marRight w:val="0"/>
      <w:marTop w:val="0"/>
      <w:marBottom w:val="0"/>
      <w:divBdr>
        <w:top w:val="none" w:sz="0" w:space="0" w:color="auto"/>
        <w:left w:val="none" w:sz="0" w:space="0" w:color="auto"/>
        <w:bottom w:val="none" w:sz="0" w:space="0" w:color="auto"/>
        <w:right w:val="none" w:sz="0" w:space="0" w:color="auto"/>
      </w:divBdr>
    </w:div>
    <w:div w:id="632293629">
      <w:bodyDiv w:val="1"/>
      <w:marLeft w:val="0"/>
      <w:marRight w:val="0"/>
      <w:marTop w:val="0"/>
      <w:marBottom w:val="0"/>
      <w:divBdr>
        <w:top w:val="none" w:sz="0" w:space="0" w:color="auto"/>
        <w:left w:val="none" w:sz="0" w:space="0" w:color="auto"/>
        <w:bottom w:val="none" w:sz="0" w:space="0" w:color="auto"/>
        <w:right w:val="none" w:sz="0" w:space="0" w:color="auto"/>
      </w:divBdr>
    </w:div>
    <w:div w:id="669991714">
      <w:bodyDiv w:val="1"/>
      <w:marLeft w:val="0"/>
      <w:marRight w:val="0"/>
      <w:marTop w:val="0"/>
      <w:marBottom w:val="0"/>
      <w:divBdr>
        <w:top w:val="none" w:sz="0" w:space="0" w:color="auto"/>
        <w:left w:val="none" w:sz="0" w:space="0" w:color="auto"/>
        <w:bottom w:val="none" w:sz="0" w:space="0" w:color="auto"/>
        <w:right w:val="none" w:sz="0" w:space="0" w:color="auto"/>
      </w:divBdr>
    </w:div>
    <w:div w:id="682974919">
      <w:bodyDiv w:val="1"/>
      <w:marLeft w:val="0"/>
      <w:marRight w:val="0"/>
      <w:marTop w:val="0"/>
      <w:marBottom w:val="0"/>
      <w:divBdr>
        <w:top w:val="none" w:sz="0" w:space="0" w:color="auto"/>
        <w:left w:val="none" w:sz="0" w:space="0" w:color="auto"/>
        <w:bottom w:val="none" w:sz="0" w:space="0" w:color="auto"/>
        <w:right w:val="none" w:sz="0" w:space="0" w:color="auto"/>
      </w:divBdr>
    </w:div>
    <w:div w:id="707608624">
      <w:bodyDiv w:val="1"/>
      <w:marLeft w:val="0"/>
      <w:marRight w:val="0"/>
      <w:marTop w:val="0"/>
      <w:marBottom w:val="0"/>
      <w:divBdr>
        <w:top w:val="none" w:sz="0" w:space="0" w:color="auto"/>
        <w:left w:val="none" w:sz="0" w:space="0" w:color="auto"/>
        <w:bottom w:val="none" w:sz="0" w:space="0" w:color="auto"/>
        <w:right w:val="none" w:sz="0" w:space="0" w:color="auto"/>
      </w:divBdr>
      <w:divsChild>
        <w:div w:id="768082028">
          <w:marLeft w:val="547"/>
          <w:marRight w:val="0"/>
          <w:marTop w:val="77"/>
          <w:marBottom w:val="0"/>
          <w:divBdr>
            <w:top w:val="none" w:sz="0" w:space="0" w:color="auto"/>
            <w:left w:val="none" w:sz="0" w:space="0" w:color="auto"/>
            <w:bottom w:val="none" w:sz="0" w:space="0" w:color="auto"/>
            <w:right w:val="none" w:sz="0" w:space="0" w:color="auto"/>
          </w:divBdr>
        </w:div>
      </w:divsChild>
    </w:div>
    <w:div w:id="937180254">
      <w:bodyDiv w:val="1"/>
      <w:marLeft w:val="0"/>
      <w:marRight w:val="0"/>
      <w:marTop w:val="0"/>
      <w:marBottom w:val="0"/>
      <w:divBdr>
        <w:top w:val="none" w:sz="0" w:space="0" w:color="auto"/>
        <w:left w:val="none" w:sz="0" w:space="0" w:color="auto"/>
        <w:bottom w:val="none" w:sz="0" w:space="0" w:color="auto"/>
        <w:right w:val="none" w:sz="0" w:space="0" w:color="auto"/>
      </w:divBdr>
    </w:div>
    <w:div w:id="976226821">
      <w:bodyDiv w:val="1"/>
      <w:marLeft w:val="0"/>
      <w:marRight w:val="0"/>
      <w:marTop w:val="0"/>
      <w:marBottom w:val="0"/>
      <w:divBdr>
        <w:top w:val="none" w:sz="0" w:space="0" w:color="auto"/>
        <w:left w:val="none" w:sz="0" w:space="0" w:color="auto"/>
        <w:bottom w:val="none" w:sz="0" w:space="0" w:color="auto"/>
        <w:right w:val="none" w:sz="0" w:space="0" w:color="auto"/>
      </w:divBdr>
    </w:div>
    <w:div w:id="1026758976">
      <w:bodyDiv w:val="1"/>
      <w:marLeft w:val="0"/>
      <w:marRight w:val="0"/>
      <w:marTop w:val="0"/>
      <w:marBottom w:val="0"/>
      <w:divBdr>
        <w:top w:val="none" w:sz="0" w:space="0" w:color="auto"/>
        <w:left w:val="none" w:sz="0" w:space="0" w:color="auto"/>
        <w:bottom w:val="none" w:sz="0" w:space="0" w:color="auto"/>
        <w:right w:val="none" w:sz="0" w:space="0" w:color="auto"/>
      </w:divBdr>
    </w:div>
    <w:div w:id="1043554640">
      <w:bodyDiv w:val="1"/>
      <w:marLeft w:val="0"/>
      <w:marRight w:val="0"/>
      <w:marTop w:val="0"/>
      <w:marBottom w:val="0"/>
      <w:divBdr>
        <w:top w:val="none" w:sz="0" w:space="0" w:color="auto"/>
        <w:left w:val="none" w:sz="0" w:space="0" w:color="auto"/>
        <w:bottom w:val="none" w:sz="0" w:space="0" w:color="auto"/>
        <w:right w:val="none" w:sz="0" w:space="0" w:color="auto"/>
      </w:divBdr>
    </w:div>
    <w:div w:id="1081490395">
      <w:bodyDiv w:val="1"/>
      <w:marLeft w:val="0"/>
      <w:marRight w:val="0"/>
      <w:marTop w:val="0"/>
      <w:marBottom w:val="0"/>
      <w:divBdr>
        <w:top w:val="none" w:sz="0" w:space="0" w:color="auto"/>
        <w:left w:val="none" w:sz="0" w:space="0" w:color="auto"/>
        <w:bottom w:val="none" w:sz="0" w:space="0" w:color="auto"/>
        <w:right w:val="none" w:sz="0" w:space="0" w:color="auto"/>
      </w:divBdr>
    </w:div>
    <w:div w:id="1091270880">
      <w:bodyDiv w:val="1"/>
      <w:marLeft w:val="0"/>
      <w:marRight w:val="0"/>
      <w:marTop w:val="0"/>
      <w:marBottom w:val="0"/>
      <w:divBdr>
        <w:top w:val="none" w:sz="0" w:space="0" w:color="auto"/>
        <w:left w:val="none" w:sz="0" w:space="0" w:color="auto"/>
        <w:bottom w:val="none" w:sz="0" w:space="0" w:color="auto"/>
        <w:right w:val="none" w:sz="0" w:space="0" w:color="auto"/>
      </w:divBdr>
    </w:div>
    <w:div w:id="1205480617">
      <w:bodyDiv w:val="1"/>
      <w:marLeft w:val="0"/>
      <w:marRight w:val="0"/>
      <w:marTop w:val="0"/>
      <w:marBottom w:val="0"/>
      <w:divBdr>
        <w:top w:val="none" w:sz="0" w:space="0" w:color="auto"/>
        <w:left w:val="none" w:sz="0" w:space="0" w:color="auto"/>
        <w:bottom w:val="none" w:sz="0" w:space="0" w:color="auto"/>
        <w:right w:val="none" w:sz="0" w:space="0" w:color="auto"/>
      </w:divBdr>
    </w:div>
    <w:div w:id="1257133570">
      <w:bodyDiv w:val="1"/>
      <w:marLeft w:val="0"/>
      <w:marRight w:val="0"/>
      <w:marTop w:val="0"/>
      <w:marBottom w:val="0"/>
      <w:divBdr>
        <w:top w:val="none" w:sz="0" w:space="0" w:color="auto"/>
        <w:left w:val="none" w:sz="0" w:space="0" w:color="auto"/>
        <w:bottom w:val="none" w:sz="0" w:space="0" w:color="auto"/>
        <w:right w:val="none" w:sz="0" w:space="0" w:color="auto"/>
      </w:divBdr>
      <w:divsChild>
        <w:div w:id="1830317713">
          <w:marLeft w:val="0"/>
          <w:marRight w:val="0"/>
          <w:marTop w:val="0"/>
          <w:marBottom w:val="0"/>
          <w:divBdr>
            <w:top w:val="none" w:sz="0" w:space="0" w:color="auto"/>
            <w:left w:val="none" w:sz="0" w:space="0" w:color="auto"/>
            <w:bottom w:val="none" w:sz="0" w:space="0" w:color="auto"/>
            <w:right w:val="none" w:sz="0" w:space="0" w:color="auto"/>
          </w:divBdr>
          <w:divsChild>
            <w:div w:id="1951862524">
              <w:marLeft w:val="153"/>
              <w:marRight w:val="0"/>
              <w:marTop w:val="153"/>
              <w:marBottom w:val="230"/>
              <w:divBdr>
                <w:top w:val="none" w:sz="0" w:space="0" w:color="auto"/>
                <w:left w:val="none" w:sz="0" w:space="0" w:color="auto"/>
                <w:bottom w:val="none" w:sz="0" w:space="0" w:color="auto"/>
                <w:right w:val="none" w:sz="0" w:space="0" w:color="auto"/>
              </w:divBdr>
              <w:divsChild>
                <w:div w:id="149448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436785">
      <w:bodyDiv w:val="1"/>
      <w:marLeft w:val="0"/>
      <w:marRight w:val="0"/>
      <w:marTop w:val="0"/>
      <w:marBottom w:val="0"/>
      <w:divBdr>
        <w:top w:val="none" w:sz="0" w:space="0" w:color="auto"/>
        <w:left w:val="none" w:sz="0" w:space="0" w:color="auto"/>
        <w:bottom w:val="none" w:sz="0" w:space="0" w:color="auto"/>
        <w:right w:val="none" w:sz="0" w:space="0" w:color="auto"/>
      </w:divBdr>
    </w:div>
    <w:div w:id="1438721339">
      <w:bodyDiv w:val="1"/>
      <w:marLeft w:val="0"/>
      <w:marRight w:val="0"/>
      <w:marTop w:val="0"/>
      <w:marBottom w:val="0"/>
      <w:divBdr>
        <w:top w:val="none" w:sz="0" w:space="0" w:color="auto"/>
        <w:left w:val="none" w:sz="0" w:space="0" w:color="auto"/>
        <w:bottom w:val="none" w:sz="0" w:space="0" w:color="auto"/>
        <w:right w:val="none" w:sz="0" w:space="0" w:color="auto"/>
      </w:divBdr>
    </w:div>
    <w:div w:id="1477918946">
      <w:bodyDiv w:val="1"/>
      <w:marLeft w:val="0"/>
      <w:marRight w:val="0"/>
      <w:marTop w:val="0"/>
      <w:marBottom w:val="0"/>
      <w:divBdr>
        <w:top w:val="none" w:sz="0" w:space="0" w:color="auto"/>
        <w:left w:val="none" w:sz="0" w:space="0" w:color="auto"/>
        <w:bottom w:val="none" w:sz="0" w:space="0" w:color="auto"/>
        <w:right w:val="none" w:sz="0" w:space="0" w:color="auto"/>
      </w:divBdr>
    </w:div>
    <w:div w:id="1497959131">
      <w:bodyDiv w:val="1"/>
      <w:marLeft w:val="0"/>
      <w:marRight w:val="0"/>
      <w:marTop w:val="0"/>
      <w:marBottom w:val="0"/>
      <w:divBdr>
        <w:top w:val="none" w:sz="0" w:space="0" w:color="auto"/>
        <w:left w:val="none" w:sz="0" w:space="0" w:color="auto"/>
        <w:bottom w:val="none" w:sz="0" w:space="0" w:color="auto"/>
        <w:right w:val="none" w:sz="0" w:space="0" w:color="auto"/>
      </w:divBdr>
    </w:div>
    <w:div w:id="1608738136">
      <w:bodyDiv w:val="1"/>
      <w:marLeft w:val="0"/>
      <w:marRight w:val="0"/>
      <w:marTop w:val="0"/>
      <w:marBottom w:val="0"/>
      <w:divBdr>
        <w:top w:val="none" w:sz="0" w:space="0" w:color="auto"/>
        <w:left w:val="none" w:sz="0" w:space="0" w:color="auto"/>
        <w:bottom w:val="none" w:sz="0" w:space="0" w:color="auto"/>
        <w:right w:val="none" w:sz="0" w:space="0" w:color="auto"/>
      </w:divBdr>
    </w:div>
    <w:div w:id="1609193607">
      <w:bodyDiv w:val="1"/>
      <w:marLeft w:val="0"/>
      <w:marRight w:val="0"/>
      <w:marTop w:val="0"/>
      <w:marBottom w:val="0"/>
      <w:divBdr>
        <w:top w:val="none" w:sz="0" w:space="0" w:color="auto"/>
        <w:left w:val="none" w:sz="0" w:space="0" w:color="auto"/>
        <w:bottom w:val="none" w:sz="0" w:space="0" w:color="auto"/>
        <w:right w:val="none" w:sz="0" w:space="0" w:color="auto"/>
      </w:divBdr>
    </w:div>
    <w:div w:id="1634293473">
      <w:bodyDiv w:val="1"/>
      <w:marLeft w:val="0"/>
      <w:marRight w:val="0"/>
      <w:marTop w:val="0"/>
      <w:marBottom w:val="0"/>
      <w:divBdr>
        <w:top w:val="none" w:sz="0" w:space="0" w:color="auto"/>
        <w:left w:val="none" w:sz="0" w:space="0" w:color="auto"/>
        <w:bottom w:val="none" w:sz="0" w:space="0" w:color="auto"/>
        <w:right w:val="none" w:sz="0" w:space="0" w:color="auto"/>
      </w:divBdr>
    </w:div>
    <w:div w:id="1686785990">
      <w:bodyDiv w:val="1"/>
      <w:marLeft w:val="0"/>
      <w:marRight w:val="0"/>
      <w:marTop w:val="0"/>
      <w:marBottom w:val="0"/>
      <w:divBdr>
        <w:top w:val="none" w:sz="0" w:space="0" w:color="auto"/>
        <w:left w:val="none" w:sz="0" w:space="0" w:color="auto"/>
        <w:bottom w:val="none" w:sz="0" w:space="0" w:color="auto"/>
        <w:right w:val="none" w:sz="0" w:space="0" w:color="auto"/>
      </w:divBdr>
    </w:div>
    <w:div w:id="1742437852">
      <w:bodyDiv w:val="1"/>
      <w:marLeft w:val="0"/>
      <w:marRight w:val="0"/>
      <w:marTop w:val="0"/>
      <w:marBottom w:val="0"/>
      <w:divBdr>
        <w:top w:val="none" w:sz="0" w:space="0" w:color="auto"/>
        <w:left w:val="none" w:sz="0" w:space="0" w:color="auto"/>
        <w:bottom w:val="none" w:sz="0" w:space="0" w:color="auto"/>
        <w:right w:val="none" w:sz="0" w:space="0" w:color="auto"/>
      </w:divBdr>
    </w:div>
    <w:div w:id="1789741847">
      <w:bodyDiv w:val="1"/>
      <w:marLeft w:val="0"/>
      <w:marRight w:val="0"/>
      <w:marTop w:val="0"/>
      <w:marBottom w:val="0"/>
      <w:divBdr>
        <w:top w:val="none" w:sz="0" w:space="0" w:color="auto"/>
        <w:left w:val="none" w:sz="0" w:space="0" w:color="auto"/>
        <w:bottom w:val="none" w:sz="0" w:space="0" w:color="auto"/>
        <w:right w:val="none" w:sz="0" w:space="0" w:color="auto"/>
      </w:divBdr>
    </w:div>
    <w:div w:id="1812863246">
      <w:bodyDiv w:val="1"/>
      <w:marLeft w:val="0"/>
      <w:marRight w:val="0"/>
      <w:marTop w:val="0"/>
      <w:marBottom w:val="0"/>
      <w:divBdr>
        <w:top w:val="none" w:sz="0" w:space="0" w:color="auto"/>
        <w:left w:val="none" w:sz="0" w:space="0" w:color="auto"/>
        <w:bottom w:val="none" w:sz="0" w:space="0" w:color="auto"/>
        <w:right w:val="none" w:sz="0" w:space="0" w:color="auto"/>
      </w:divBdr>
    </w:div>
    <w:div w:id="1830243893">
      <w:bodyDiv w:val="1"/>
      <w:marLeft w:val="0"/>
      <w:marRight w:val="0"/>
      <w:marTop w:val="0"/>
      <w:marBottom w:val="0"/>
      <w:divBdr>
        <w:top w:val="none" w:sz="0" w:space="0" w:color="auto"/>
        <w:left w:val="none" w:sz="0" w:space="0" w:color="auto"/>
        <w:bottom w:val="none" w:sz="0" w:space="0" w:color="auto"/>
        <w:right w:val="none" w:sz="0" w:space="0" w:color="auto"/>
      </w:divBdr>
    </w:div>
    <w:div w:id="1861628190">
      <w:bodyDiv w:val="1"/>
      <w:marLeft w:val="0"/>
      <w:marRight w:val="0"/>
      <w:marTop w:val="0"/>
      <w:marBottom w:val="0"/>
      <w:divBdr>
        <w:top w:val="none" w:sz="0" w:space="0" w:color="auto"/>
        <w:left w:val="none" w:sz="0" w:space="0" w:color="auto"/>
        <w:bottom w:val="none" w:sz="0" w:space="0" w:color="auto"/>
        <w:right w:val="none" w:sz="0" w:space="0" w:color="auto"/>
      </w:divBdr>
    </w:div>
    <w:div w:id="1928074241">
      <w:bodyDiv w:val="1"/>
      <w:marLeft w:val="0"/>
      <w:marRight w:val="0"/>
      <w:marTop w:val="0"/>
      <w:marBottom w:val="0"/>
      <w:divBdr>
        <w:top w:val="none" w:sz="0" w:space="0" w:color="auto"/>
        <w:left w:val="none" w:sz="0" w:space="0" w:color="auto"/>
        <w:bottom w:val="none" w:sz="0" w:space="0" w:color="auto"/>
        <w:right w:val="none" w:sz="0" w:space="0" w:color="auto"/>
      </w:divBdr>
    </w:div>
    <w:div w:id="1956401063">
      <w:bodyDiv w:val="1"/>
      <w:marLeft w:val="0"/>
      <w:marRight w:val="0"/>
      <w:marTop w:val="0"/>
      <w:marBottom w:val="0"/>
      <w:divBdr>
        <w:top w:val="none" w:sz="0" w:space="0" w:color="auto"/>
        <w:left w:val="none" w:sz="0" w:space="0" w:color="auto"/>
        <w:bottom w:val="none" w:sz="0" w:space="0" w:color="auto"/>
        <w:right w:val="none" w:sz="0" w:space="0" w:color="auto"/>
      </w:divBdr>
    </w:div>
    <w:div w:id="1983194921">
      <w:bodyDiv w:val="1"/>
      <w:marLeft w:val="0"/>
      <w:marRight w:val="0"/>
      <w:marTop w:val="0"/>
      <w:marBottom w:val="0"/>
      <w:divBdr>
        <w:top w:val="none" w:sz="0" w:space="0" w:color="auto"/>
        <w:left w:val="none" w:sz="0" w:space="0" w:color="auto"/>
        <w:bottom w:val="none" w:sz="0" w:space="0" w:color="auto"/>
        <w:right w:val="none" w:sz="0" w:space="0" w:color="auto"/>
      </w:divBdr>
    </w:div>
    <w:div w:id="2000962157">
      <w:bodyDiv w:val="1"/>
      <w:marLeft w:val="0"/>
      <w:marRight w:val="0"/>
      <w:marTop w:val="0"/>
      <w:marBottom w:val="0"/>
      <w:divBdr>
        <w:top w:val="none" w:sz="0" w:space="0" w:color="auto"/>
        <w:left w:val="none" w:sz="0" w:space="0" w:color="auto"/>
        <w:bottom w:val="none" w:sz="0" w:space="0" w:color="auto"/>
        <w:right w:val="none" w:sz="0" w:space="0" w:color="auto"/>
      </w:divBdr>
    </w:div>
    <w:div w:id="2007200306">
      <w:bodyDiv w:val="1"/>
      <w:marLeft w:val="0"/>
      <w:marRight w:val="0"/>
      <w:marTop w:val="0"/>
      <w:marBottom w:val="0"/>
      <w:divBdr>
        <w:top w:val="none" w:sz="0" w:space="0" w:color="auto"/>
        <w:left w:val="none" w:sz="0" w:space="0" w:color="auto"/>
        <w:bottom w:val="none" w:sz="0" w:space="0" w:color="auto"/>
        <w:right w:val="none" w:sz="0" w:space="0" w:color="auto"/>
      </w:divBdr>
    </w:div>
    <w:div w:id="2018189071">
      <w:bodyDiv w:val="1"/>
      <w:marLeft w:val="0"/>
      <w:marRight w:val="0"/>
      <w:marTop w:val="0"/>
      <w:marBottom w:val="0"/>
      <w:divBdr>
        <w:top w:val="none" w:sz="0" w:space="0" w:color="auto"/>
        <w:left w:val="none" w:sz="0" w:space="0" w:color="auto"/>
        <w:bottom w:val="none" w:sz="0" w:space="0" w:color="auto"/>
        <w:right w:val="none" w:sz="0" w:space="0" w:color="auto"/>
      </w:divBdr>
    </w:div>
    <w:div w:id="2024546570">
      <w:bodyDiv w:val="1"/>
      <w:marLeft w:val="0"/>
      <w:marRight w:val="0"/>
      <w:marTop w:val="0"/>
      <w:marBottom w:val="0"/>
      <w:divBdr>
        <w:top w:val="none" w:sz="0" w:space="0" w:color="auto"/>
        <w:left w:val="none" w:sz="0" w:space="0" w:color="auto"/>
        <w:bottom w:val="none" w:sz="0" w:space="0" w:color="auto"/>
        <w:right w:val="none" w:sz="0" w:space="0" w:color="auto"/>
      </w:divBdr>
    </w:div>
    <w:div w:id="2039969065">
      <w:bodyDiv w:val="1"/>
      <w:marLeft w:val="0"/>
      <w:marRight w:val="0"/>
      <w:marTop w:val="0"/>
      <w:marBottom w:val="0"/>
      <w:divBdr>
        <w:top w:val="none" w:sz="0" w:space="0" w:color="auto"/>
        <w:left w:val="none" w:sz="0" w:space="0" w:color="auto"/>
        <w:bottom w:val="none" w:sz="0" w:space="0" w:color="auto"/>
        <w:right w:val="none" w:sz="0" w:space="0" w:color="auto"/>
      </w:divBdr>
    </w:div>
    <w:div w:id="2111701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4.xml"/><Relationship Id="rId42" Type="http://schemas.openxmlformats.org/officeDocument/2006/relationships/hyperlink" Target="https://www.college.police.uk/app/major-investigation-and-public-protection/hate-crime/responding-hate" TargetMode="External"/><Relationship Id="rId47" Type="http://schemas.openxmlformats.org/officeDocument/2006/relationships/hyperlink" Target="http://gmpintranet.gmpnt.rootdom.gmp.police.cjx.gov.uk/PDQ/Data.nsf/secsecsec.htm?readform&amp;Unit=281290&amp;Section=374675&amp;SubSection=926623&amp;SubSubSection=358360" TargetMode="External"/><Relationship Id="rId63" Type="http://schemas.openxmlformats.org/officeDocument/2006/relationships/hyperlink" Target="https://gbr01.safelinks.protection.outlook.com/?url=https%3A%2F%2Fassets.publishing.service.gov.uk%2Fmedia%2F5e3ae3efed915d09378bf705%2FHome_Office_Statutory_Guidance_0502.pdf&amp;data=05%7C01%7CDavid.Willetts%40gmp.police.uk%7C29769909d7de459e78ec08dbcbc29f90%7Cdcb8a542c40d46ab8f73e6023f45c7c5%7C0%7C0%7C638327808981292817%7CUnknown%7CTWFpbGZsb3d8eyJWIjoiMC4wLjAwMDAiLCJQIjoiV2luMzIiLCJBTiI6Ik1haWwiLCJXVCI6Mn0%3D%7C3000%7C%7C%7C&amp;sdata=8NYrHx6HtQuWxG%2BncLnMQAe%2BvL5FOvMO%2FQfYkS5qK9Y%3D&amp;reserved=0" TargetMode="External"/><Relationship Id="rId68" Type="http://schemas.openxmlformats.org/officeDocument/2006/relationships/hyperlink" Target="https://intranet.grtrapp.net/PDQ/Data.nsf/sec.htm?readform&amp;Unit=281290&amp;Section=695728" TargetMode="External"/><Relationship Id="rId84" Type="http://schemas.openxmlformats.org/officeDocument/2006/relationships/hyperlink" Target="mailto:Freedomofinformation@gmp.police.uk" TargetMode="External"/><Relationship Id="rId89" Type="http://schemas.openxmlformats.org/officeDocument/2006/relationships/hyperlink" Target="https://intranet.grtrapp.net/PDQ/Data.nsf/sec.htm?readform&amp;Unit=281290&amp;Section=695728" TargetMode="External"/><Relationship Id="rId16" Type="http://schemas.openxmlformats.org/officeDocument/2006/relationships/header" Target="header2.xml"/><Relationship Id="rId11" Type="http://schemas.openxmlformats.org/officeDocument/2006/relationships/endnotes" Target="endnotes.xml"/><Relationship Id="rId32" Type="http://schemas.openxmlformats.org/officeDocument/2006/relationships/hyperlink" Target="http://gmpintranet.gmpnt.rootdom.gmp.police.cjx.gov.uk/PDQ/Data.nsf/sec.htm?readform&amp;Unit=281290&amp;Section=695728" TargetMode="External"/><Relationship Id="rId37" Type="http://schemas.openxmlformats.org/officeDocument/2006/relationships/hyperlink" Target="https://www.stonewall.org.uk/list-lgbtq-terms" TargetMode="External"/><Relationship Id="rId53" Type="http://schemas.openxmlformats.org/officeDocument/2006/relationships/hyperlink" Target="http://www.report-it.org.uk" TargetMode="External"/><Relationship Id="rId58" Type="http://schemas.openxmlformats.org/officeDocument/2006/relationships/hyperlink" Target="https://intranet.grtrapp.net/PDQ/Data.nsf/sec.htm?readform&amp;Unit=919852&amp;Section=912889" TargetMode="External"/><Relationship Id="rId74" Type="http://schemas.openxmlformats.org/officeDocument/2006/relationships/hyperlink" Target="http://teams/branches/humanresources/People%20Pages/Policies/bullying%20and%20harassment%20policy.pdf" TargetMode="External"/><Relationship Id="rId79" Type="http://schemas.openxmlformats.org/officeDocument/2006/relationships/hyperlink" Target="https://www.greatermanchester-ca.gov.uk/news/the-standing-together-annual-report-highlights-the-work-ongoing-to-build-stronger-communities/" TargetMode="External"/><Relationship Id="rId5" Type="http://schemas.openxmlformats.org/officeDocument/2006/relationships/customXml" Target="../customXml/item5.xml"/><Relationship Id="rId90" Type="http://schemas.openxmlformats.org/officeDocument/2006/relationships/hyperlink" Target="https://intranet.grtrapp.net/PDQ/Data.nsf/sec.htm?readform&amp;Unit=919852&amp;Section=263053" TargetMode="External"/><Relationship Id="rId95" Type="http://schemas.openxmlformats.org/officeDocument/2006/relationships/footer" Target="footer7.xml"/><Relationship Id="rId22" Type="http://schemas.openxmlformats.org/officeDocument/2006/relationships/header" Target="header6.xml"/><Relationship Id="rId27" Type="http://schemas.openxmlformats.org/officeDocument/2006/relationships/hyperlink" Target="https://www.app.college.police.uk/app-content/major-investigation-and-public-protection/hate-crime/" TargetMode="External"/><Relationship Id="rId43" Type="http://schemas.openxmlformats.org/officeDocument/2006/relationships/hyperlink" Target="http://gmpintranet.gmpnt.rootdom.gmp.police.cjx.gov.uk/PDQ/data.nsf/Files/7C85C8749F40D65280258013004E01AE/$FILE/incident%20response%20policy%20updated%20final%20version%20(250122).docx" TargetMode="External"/><Relationship Id="rId48" Type="http://schemas.openxmlformats.org/officeDocument/2006/relationships/hyperlink" Target="https://hmicfrs.justiceinspectorates.gov.uk/publications/stop-the-rot/" TargetMode="External"/><Relationship Id="rId64" Type="http://schemas.openxmlformats.org/officeDocument/2006/relationships/hyperlink" Target="https://www.app.college.police.uk/app-content/major-investigation-and-public-protection/hate-crime/" TargetMode="External"/><Relationship Id="rId69" Type="http://schemas.openxmlformats.org/officeDocument/2006/relationships/hyperlink" Target="http://gmpintranet.gmpnt.rootdom.gmp.police.cjx.gov.uk/PDQ/data.nsf/article.htm?readform&amp;Unit=694863&amp;Section=120476&amp;SubSection=327557&amp;SubSubSection=954872&amp;Article=2455161363" TargetMode="External"/><Relationship Id="rId80" Type="http://schemas.openxmlformats.org/officeDocument/2006/relationships/hyperlink" Target="https://intranet.grtrapp.net/PDQ/data.nsf/Files/01524F0A56A8ADC380258995004D86F6/$FILE/responding%20to%20non%20crime%20incidents%20flowchart%20v4.pdf" TargetMode="External"/><Relationship Id="rId85" Type="http://schemas.openxmlformats.org/officeDocument/2006/relationships/hyperlink" Target="mailto:FreedomOfInformation@gmp.police.uk"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yperlink" Target="http://optik.gmpnt.rootdom.gmp.police.cjx.gov.uk/HCL.Mobility.PartnerAgency.VictimServices/Home/VictimService" TargetMode="External"/><Relationship Id="rId38" Type="http://schemas.openxmlformats.org/officeDocument/2006/relationships/image" Target="media/image2.png"/><Relationship Id="rId46" Type="http://schemas.openxmlformats.org/officeDocument/2006/relationships/hyperlink" Target="http://gmpintranet.gmpnt.rootdom.gmp.police.cjx.gov.uk/PDQ/data.nsf/article.htm?readform&amp;Unit=694863&amp;Section=120476&amp;SubSection=689081&amp;SubSubSection=730775&amp;Article=1267109178" TargetMode="External"/><Relationship Id="rId59" Type="http://schemas.openxmlformats.org/officeDocument/2006/relationships/hyperlink" Target="http://www.college.police.uk/What-we-do/Ethics/Pages/Code-of-Ethics.aspx" TargetMode="External"/><Relationship Id="rId67" Type="http://schemas.openxmlformats.org/officeDocument/2006/relationships/hyperlink" Target="http://gmpintranet.gmpnt.rootdom.gmp.police.cjx.gov.uk/PDQ/data.nsf/article.htm?readform&amp;Unit=&amp;919852&amp;Section=851502&amp;Article=41863583" TargetMode="External"/><Relationship Id="rId20" Type="http://schemas.openxmlformats.org/officeDocument/2006/relationships/header" Target="header5.xml"/><Relationship Id="rId41" Type="http://schemas.openxmlformats.org/officeDocument/2006/relationships/hyperlink" Target="https://intranet.grtrapp.net/PDQ/Data.nsf/secsec.htm?readform&amp;Unit=919852&amp;Section=263053&amp;SubSection=166646" TargetMode="External"/><Relationship Id="rId54" Type="http://schemas.openxmlformats.org/officeDocument/2006/relationships/hyperlink" Target="https://intranet.grtrapp.net/PDQ/data.nsf/Files/00DD6FC2E72D9AA3802589DA00383546/$FILE/prevention%20-%20structured%20problem%20solving%20framework%20-%20booklet.pdf" TargetMode="External"/><Relationship Id="rId62" Type="http://schemas.openxmlformats.org/officeDocument/2006/relationships/hyperlink" Target="https://gbr01.safelinks.protection.outlook.com/?url=https%3A%2F%2Fwww.policeconduct.gov.uk%2Fsites%2Fdefault%2Ffiles%2Fdocuments%2F2020_statutory_guidance_english.pdf&amp;data=05%7C01%7CDavid.Willetts%40gmp.police.uk%7C29769909d7de459e78ec08dbcbc29f90%7Cdcb8a542c40d46ab8f73e6023f45c7c5%7C0%7C0%7C638327808981292817%7CUnknown%7CTWFpbGZsb3d8eyJWIjoiMC4wLjAwMDAiLCJQIjoiV2luMzIiLCJBTiI6Ik1haWwiLCJXVCI6Mn0%3D%7C3000%7C%7C%7C&amp;sdata=YwgMaT9rBd6fdRPlLaI1Or1aKaQTHbBWfh%2BRGedG4zQ%3D&amp;reserved=0" TargetMode="External"/><Relationship Id="rId70" Type="http://schemas.openxmlformats.org/officeDocument/2006/relationships/hyperlink" Target="http://gmpintranet.gmpnt.rootdom.gmp.police.cjx.gov.uk/PDQ/Data.nsf/secsec.htm?readform&amp;Unit=919852&amp;Section=263053&amp;SubSection=166646" TargetMode="External"/><Relationship Id="rId75" Type="http://schemas.openxmlformats.org/officeDocument/2006/relationships/hyperlink" Target="http://gmpintranet.gmpnt.rootdom.gmp.police.cjx.gov.uk/PDQ/data.nsf/article.htm?readform&amp;Unit=694863&amp;Section=120476&amp;SubSection=689081&amp;SubSubSection=646412&amp;Article=4225497825" TargetMode="External"/><Relationship Id="rId83" Type="http://schemas.openxmlformats.org/officeDocument/2006/relationships/hyperlink" Target="http://gmpintranet.gmpnt.rootdom.gmp.police.cjx.gov.uk/PDQ/data.nsf/article.htm?readform&amp;Unit=694863&amp;Section=120476&amp;SubSection=788948&amp;SubSubSection=907190&amp;Article=62360264" TargetMode="External"/><Relationship Id="rId88" Type="http://schemas.openxmlformats.org/officeDocument/2006/relationships/hyperlink" Target="https://intranet.grtrapp.net/PDQ/data.nsf/article.htm?readform&amp;Unit=120476&amp;Section=704284&amp;SubSection=851502&amp;Article=5597573815" TargetMode="External"/><Relationship Id="rId91" Type="http://schemas.openxmlformats.org/officeDocument/2006/relationships/hyperlink" Target="http://www.report-it.org.uk" TargetMode="External"/><Relationship Id="rId96"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yperlink" Target="https://intranet.grtrapp.net/PDQ/Data.nsf/secsec.htm?readform&amp;Unit=919852&amp;Section=263053&amp;SubSection=166646" TargetMode="External"/><Relationship Id="rId36" Type="http://schemas.openxmlformats.org/officeDocument/2006/relationships/hyperlink" Target="http://teams/branches/humanresources/People%20Pages/Policies/diversity%20and%20equality%20in%20employment%20policy.pdf" TargetMode="External"/><Relationship Id="rId49" Type="http://schemas.openxmlformats.org/officeDocument/2006/relationships/hyperlink" Target="https://intranet.grtrapp.net/PDQ/Data.nsf/secsecsecsec.htm?readform&amp;Unit=919852&amp;Section=263053&amp;SubSection=965432&amp;SubSubSection=958909&amp;SubSubSubSection=699340" TargetMode="External"/><Relationship Id="rId57" Type="http://schemas.openxmlformats.org/officeDocument/2006/relationships/hyperlink" Target="https://intranet.grtrapp.net/PDQ/Data.nsf/sec.htm?readform&amp;Unit=281290&amp;Section=935783" TargetMode="External"/><Relationship Id="rId10" Type="http://schemas.openxmlformats.org/officeDocument/2006/relationships/footnotes" Target="footnotes.xml"/><Relationship Id="rId31" Type="http://schemas.openxmlformats.org/officeDocument/2006/relationships/hyperlink" Target="http://gmpintranet.gmpnt.rootdom.gmp.police.cjx.gov.uk/PDQ/Data.nsf/secsec.htm?readform&amp;Unit=919852&amp;Section=263053&amp;SubSection=166646" TargetMode="External"/><Relationship Id="rId44" Type="http://schemas.openxmlformats.org/officeDocument/2006/relationships/hyperlink" Target="http://gmpintranet.gmpnt.rootdom.gmp.police.cjx.gov.uk/PDQ/data.nsf/Files/7C85C8749F40D65280258013004E01AE/$FILE/incident%20response%20policy%20updated%20final%20version%20(250122).docx" TargetMode="External"/><Relationship Id="rId52" Type="http://schemas.openxmlformats.org/officeDocument/2006/relationships/hyperlink" Target="https://intranet.grtrapp.net/PDQ/data.nsf/secsec.htm?readform&amp;Unit=555842&amp;Section=111783&amp;SubSection=133604" TargetMode="External"/><Relationship Id="rId60" Type="http://schemas.openxmlformats.org/officeDocument/2006/relationships/hyperlink" Target="https://gbr01.safelinks.protection.outlook.com/?url=https%3A%2F%2Fwww.policeconduct.gov.uk%2Fpublications%2Fguidance-capturing-data-about-police-complaints&amp;data=05%7C01%7CDavid.Willetts%40gmp.police.uk%7C29769909d7de459e78ec08dbcbc29f90%7Cdcb8a542c40d46ab8f73e6023f45c7c5%7C0%7C0%7C638327808981292817%7CUnknown%7CTWFpbGZsb3d8eyJWIjoiMC4wLjAwMDAiLCJQIjoiV2luMzIiLCJBTiI6Ik1haWwiLCJXVCI6Mn0%3D%7C3000%7C%7C%7C&amp;sdata=u9zcDHGVdobRIxEw1eoft7YV3i5FZnVkF8xtDz34AEY%3D&amp;reserved=0" TargetMode="External"/><Relationship Id="rId65" Type="http://schemas.openxmlformats.org/officeDocument/2006/relationships/hyperlink" Target="http://www.report-it.org.uk" TargetMode="External"/><Relationship Id="rId73" Type="http://schemas.openxmlformats.org/officeDocument/2006/relationships/hyperlink" Target="http://teams/branches/humanresources/People%20Pages/Policies/fairness%20at%20work%20policy.pdf" TargetMode="External"/><Relationship Id="rId78" Type="http://schemas.openxmlformats.org/officeDocument/2006/relationships/hyperlink" Target="http://gmpintranet.gmpnt.rootdom.gmp.police.cjx.gov.uk/PDQ/data.nsf/Files/7C85C8749F40D65280258013004E01AE/$FILE/incident%20response%20policy%20updated%20final%20version%20(250122).docx" TargetMode="External"/><Relationship Id="rId81" Type="http://schemas.openxmlformats.org/officeDocument/2006/relationships/hyperlink" Target="https://www.gov.uk/government/publications/the-code-of-practice-for-victims-of-crime" TargetMode="External"/><Relationship Id="rId86" Type="http://schemas.openxmlformats.org/officeDocument/2006/relationships/hyperlink" Target="https://gbr01.safelinks.protection.outlook.com/?url=https%3A%2F%2Fwww.college.police.uk%2Farticle%2Fprotecting-freedom-expression-updated-guidance&amp;data=05%7C01%7CDavid.Willetts%40gmp.police.uk%7C3745471e7b22455ef82e08db3281673c%7Cdcb8a542c40d46ab8f73e6023f45c7c5%7C0%7C0%7C638159304552127605%7CUnknown%7CTWFpbGZsb3d8eyJWIjoiMC4wLjAwMDAiLCJQIjoiV2luMzIiLCJBTiI6Ik1haWwiLCJXVCI6Mn0%3D%7C3000%7C%7C%7C&amp;sdata=jJT7pyqFhdavpPscGCpX%2FrZh%2BCwVTOM6%2FcufWLPG3Hs%3D&amp;reserved=0" TargetMode="External"/><Relationship Id="rId94" Type="http://schemas.openxmlformats.org/officeDocument/2006/relationships/header" Target="header10.xm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9" Type="http://schemas.openxmlformats.org/officeDocument/2006/relationships/hyperlink" Target="https://www.app.college.police.uk/app-content/major-investigation-and-public-protection/hate-crime/" TargetMode="External"/><Relationship Id="rId34" Type="http://schemas.openxmlformats.org/officeDocument/2006/relationships/hyperlink" Target="http://gmpintranet.gmpnt.rootdom.gmp.police.cjx.gov.uk/pdq/data.nsf/sec.htm?readform&amp;Unit=364568&amp;Section=276731" TargetMode="External"/><Relationship Id="rId50" Type="http://schemas.openxmlformats.org/officeDocument/2006/relationships/hyperlink" Target="mailto:ForceCommunityHub@gmp.police.uk" TargetMode="External"/><Relationship Id="rId55" Type="http://schemas.openxmlformats.org/officeDocument/2006/relationships/hyperlink" Target="https://www.gov.uk/government/publications/the-code-of-practice-for-victims-of-crime/code-of-practice-for-victims-of-crime-in-england-and-wales-victims-code" TargetMode="External"/><Relationship Id="rId76" Type="http://schemas.openxmlformats.org/officeDocument/2006/relationships/hyperlink" Target="http://teams/branches/humanresources/People%20Pages/Policies/discipline%20policy.pdf" TargetMode="External"/><Relationship Id="rId97" Type="http://schemas.openxmlformats.org/officeDocument/2006/relationships/footer" Target="footer8.xml"/><Relationship Id="rId7" Type="http://schemas.openxmlformats.org/officeDocument/2006/relationships/styles" Target="styles.xml"/><Relationship Id="rId71" Type="http://schemas.openxmlformats.org/officeDocument/2006/relationships/hyperlink" Target="https://intranet.grtrapp.net/PDQ/data.nsf/secsec.htm?readform&amp;Unit=281290&amp;Section=935783&amp;SubSection=481642" TargetMode="External"/><Relationship Id="rId92" Type="http://schemas.openxmlformats.org/officeDocument/2006/relationships/hyperlink" Target="http://www.police.uk" TargetMode="External"/><Relationship Id="rId2" Type="http://schemas.openxmlformats.org/officeDocument/2006/relationships/customXml" Target="../customXml/item2.xml"/><Relationship Id="rId29" Type="http://schemas.openxmlformats.org/officeDocument/2006/relationships/hyperlink" Target="https://www.college.police.uk/article/new-code-and-guidance-non-crime-hate-incidents" TargetMode="External"/><Relationship Id="rId24" Type="http://schemas.openxmlformats.org/officeDocument/2006/relationships/footer" Target="footer5.xml"/><Relationship Id="rId40" Type="http://schemas.openxmlformats.org/officeDocument/2006/relationships/hyperlink" Target="https://intranet.grtrapp.net/PDQ/data.nsf/article.htm?readform&amp;Unit=&amp;Section=364568&amp;SubSection=642334&amp;Article=41495536" TargetMode="External"/><Relationship Id="rId45" Type="http://schemas.openxmlformats.org/officeDocument/2006/relationships/hyperlink" Target="http://gmpintranet.gmpnt.rootdom.gmp.police.cjx.gov.uk/PDQ/data.nsf/Files/D6D0D4C142B0F13E8025839E003F62BD/$FILE/prob%20solving%20victim%20risk%20assmt%20scoring%20matrix.xlsx" TargetMode="External"/><Relationship Id="rId66" Type="http://schemas.openxmlformats.org/officeDocument/2006/relationships/hyperlink" Target="https://www.equalityhumanrights.com/en/publication-download/freedom-expression-legal-framework" TargetMode="External"/><Relationship Id="rId87" Type="http://schemas.openxmlformats.org/officeDocument/2006/relationships/hyperlink" Target="https://intranet.grtrapp.net/PDQ/data.nsf/Files/4134D63215C94396802589E200368B0D/$FILE/responding%20to%20non-crime%20incidents%20flowchart%20-%20version%204.pdf" TargetMode="External"/><Relationship Id="rId61" Type="http://schemas.openxmlformats.org/officeDocument/2006/relationships/hyperlink" Target="https://gbr01.safelinks.protection.outlook.com/?url=https%3A%2F%2Fwww.policeconduct.gov.uk%2Fsites%2Fdefault%2Ffiles%2Fdocuments%2Fguidelines_for_handling_allegations_of_discrimination_updated.pdf&amp;data=05%7C01%7CDavid.Willetts%40gmp.police.uk%7C29769909d7de459e78ec08dbcbc29f90%7Cdcb8a542c40d46ab8f73e6023f45c7c5%7C0%7C0%7C638327808981292817%7CUnknown%7CTWFpbGZsb3d8eyJWIjoiMC4wLjAwMDAiLCJQIjoiV2luMzIiLCJBTiI6Ik1haWwiLCJXVCI6Mn0%3D%7C3000%7C%7C%7C&amp;sdata=LeUk3hCEDa%2BM%2Brj3z5O1qtnB9Ky0N6QYAqOqgMNlW34%3D&amp;reserved=0" TargetMode="External"/><Relationship Id="rId82" Type="http://schemas.openxmlformats.org/officeDocument/2006/relationships/hyperlink" Target="https://www.app.college.police.uk/app-content/national-decision-model/the-national-decision-model/" TargetMode="External"/><Relationship Id="rId19" Type="http://schemas.openxmlformats.org/officeDocument/2006/relationships/header" Target="header4.xml"/><Relationship Id="rId14" Type="http://schemas.openxmlformats.org/officeDocument/2006/relationships/footer" Target="footer1.xml"/><Relationship Id="rId30" Type="http://schemas.openxmlformats.org/officeDocument/2006/relationships/hyperlink" Target="https://intranet.grtrapp.net/PDQ/data.nsf/Files/EAB974AFCFBA6EA1802589E200367166/$FILE/process%20flowchart%20for%20recording%20non-crime%20hate%20incidents.pdf" TargetMode="External"/><Relationship Id="rId35" Type="http://schemas.openxmlformats.org/officeDocument/2006/relationships/hyperlink" Target="https://www.gov.uk/government/publications/non-crime-hate-incidents-code-of-practice/non-crime-hate-incidents-code-of-practice-on-the-recording-and-retention-of-personal-data-accessible" TargetMode="External"/><Relationship Id="rId56" Type="http://schemas.openxmlformats.org/officeDocument/2006/relationships/hyperlink" Target="https://intranet.grtrapp.net/PDQ/Data.nsf/sec.htm?readform&amp;Unit=281290&amp;Section=695728" TargetMode="External"/><Relationship Id="rId77" Type="http://schemas.openxmlformats.org/officeDocument/2006/relationships/hyperlink" Target="http://gmpintranet.gmpnt.rootdom.gmp.police.cjx.gov.uk/PDQ/data.nsf/article.htm?readform&amp;Unit=694863&amp;Section=120476&amp;SubSection=788948&amp;SubSubSection=427273&amp;Article=1402517738" TargetMode="External"/><Relationship Id="rId8" Type="http://schemas.openxmlformats.org/officeDocument/2006/relationships/settings" Target="settings.xml"/><Relationship Id="rId51" Type="http://schemas.openxmlformats.org/officeDocument/2006/relationships/hyperlink" Target="https://www.report-it.org.uk/self_reporting_form" TargetMode="External"/><Relationship Id="rId72" Type="http://schemas.openxmlformats.org/officeDocument/2006/relationships/hyperlink" Target="http://gmpintranet.gmpnt.rootdom.gmp.police.cjx.gov.uk/PDQ/data.nsf/article.htm?readform&amp;Unit=694863&amp;Section=120476&amp;SubSection=733576&amp;SubSubSection=305927&amp;Article=6701441976" TargetMode="External"/><Relationship Id="rId93" Type="http://schemas.openxmlformats.org/officeDocument/2006/relationships/header" Target="header9.xm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D8A784A7C62D4DACA358197AADB16E" ma:contentTypeVersion="6" ma:contentTypeDescription="Create a new document." ma:contentTypeScope="" ma:versionID="5784c0bd3feaf9529c81faed59ac370c">
  <xsd:schema xmlns:xsd="http://www.w3.org/2001/XMLSchema" xmlns:xs="http://www.w3.org/2001/XMLSchema" xmlns:p="http://schemas.microsoft.com/office/2006/metadata/properties" xmlns:ns2="cc9a9db5-1218-473e-8d91-95ad542300bf" xmlns:ns3="d957c2e8-4ee2-4bcf-a06f-2b32dda4fe83" targetNamespace="http://schemas.microsoft.com/office/2006/metadata/properties" ma:root="true" ma:fieldsID="4ddbd06245e5a1612b5c0d4997f98bb5" ns2:_="" ns3:_="">
    <xsd:import namespace="cc9a9db5-1218-473e-8d91-95ad542300bf"/>
    <xsd:import namespace="d957c2e8-4ee2-4bcf-a06f-2b32dda4fe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a9db5-1218-473e-8d91-95ad542300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57c2e8-4ee2-4bcf-a06f-2b32dda4fe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640EC-D230-4E73-865C-0456CA10413D}">
  <ds:schemaRefs>
    <ds:schemaRef ds:uri="http://schemas.microsoft.com/sharepoint/v3/contenttype/forms"/>
  </ds:schemaRefs>
</ds:datastoreItem>
</file>

<file path=customXml/itemProps2.xml><?xml version="1.0" encoding="utf-8"?>
<ds:datastoreItem xmlns:ds="http://schemas.openxmlformats.org/officeDocument/2006/customXml" ds:itemID="{A10C5631-4FDB-46E4-8C00-DD439BCE7F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FBE943-74B4-49B9-8237-250CEA8B7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a9db5-1218-473e-8d91-95ad542300bf"/>
    <ds:schemaRef ds:uri="d957c2e8-4ee2-4bcf-a06f-2b32dda4f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E50822-EC81-4324-AA41-E2979B6C1BCA}">
  <ds:schemaRefs>
    <ds:schemaRef ds:uri="http://schemas.microsoft.com/office/2006/metadata/longProperties"/>
  </ds:schemaRefs>
</ds:datastoreItem>
</file>

<file path=customXml/itemProps5.xml><?xml version="1.0" encoding="utf-8"?>
<ds:datastoreItem xmlns:ds="http://schemas.openxmlformats.org/officeDocument/2006/customXml" ds:itemID="{8F5AE12B-8E80-4CF4-8D65-E0B2DCB6C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22930</Words>
  <Characters>130707</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Pan Greater Manchester Procedure for</vt:lpstr>
    </vt:vector>
  </TitlesOfParts>
  <Company>Greater Manchester Police</Company>
  <LinksUpToDate>false</LinksUpToDate>
  <CharactersWithSpaces>153331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 Greater Manchester Procedure for</dc:title>
  <dc:subject/>
  <dc:creator>c01291</dc:creator>
  <cp:keywords/>
  <dc:description/>
  <cp:lastModifiedBy>Suzanne Griffin</cp:lastModifiedBy>
  <cp:revision>2</cp:revision>
  <cp:lastPrinted>2023-10-13T16:21:00Z</cp:lastPrinted>
  <dcterms:created xsi:type="dcterms:W3CDTF">2026-01-27T10:11:00Z</dcterms:created>
  <dcterms:modified xsi:type="dcterms:W3CDTF">2026-01-27T10:11:00Z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ranch">
    <vt:lpwstr>1;#External Relations and Performance Branch|24cefe7e-0826-4681-95bb-c204bb670e78</vt:lpwstr>
  </property>
  <property fmtid="{D5CDD505-2E9C-101B-9397-08002B2CF9AE}" pid="3" name="GPMS Marking">
    <vt:lpwstr>NOT PROTECTIVELY MARKED</vt:lpwstr>
  </property>
  <property fmtid="{D5CDD505-2E9C-101B-9397-08002B2CF9AE}" pid="4" name="gc52979a641e46d08221d2c973777aee">
    <vt:lpwstr/>
  </property>
  <property fmtid="{D5CDD505-2E9C-101B-9397-08002B2CF9AE}" pid="5" name="m5929ed276794eec8835b82a62bb3a46">
    <vt:lpwstr>External Relations and Performance Branch|24cefe7e-0826-4681-95bb-c204bb670e78</vt:lpwstr>
  </property>
  <property fmtid="{D5CDD505-2E9C-101B-9397-08002B2CF9AE}" pid="6" name="g6eea170e4c44059a3521e03a125b77c">
    <vt:lpwstr>Strategy, Policy and Planning|12ca8fcc-e353-42bc-8490-231fa2ee17fb</vt:lpwstr>
  </property>
  <property fmtid="{D5CDD505-2E9C-101B-9397-08002B2CF9AE}" pid="7" name="Team">
    <vt:lpwstr>8;#Strategy, Policy and Planning|12ca8fcc-e353-42bc-8490-231fa2ee17fb</vt:lpwstr>
  </property>
  <property fmtid="{D5CDD505-2E9C-101B-9397-08002B2CF9AE}" pid="8" name="GMPS Descriptor">
    <vt:lpwstr/>
  </property>
  <property fmtid="{D5CDD505-2E9C-101B-9397-08002B2CF9AE}" pid="9" name="TaxCatchAll">
    <vt:lpwstr>8;#Strategy, Policy and Planning|12ca8fcc-e353-42bc-8490-231fa2ee17fb;#1;#External Relations and Performance Branch|24cefe7e-0826-4681-95bb-c204bb670e78</vt:lpwstr>
  </property>
  <property fmtid="{D5CDD505-2E9C-101B-9397-08002B2CF9AE}" pid="10" name="Category">
    <vt:lpwstr>Policy templates</vt:lpwstr>
  </property>
  <property fmtid="{D5CDD505-2E9C-101B-9397-08002B2CF9AE}" pid="11" name="Policy Category">
    <vt:lpwstr>iOPS Ready 2018/19</vt:lpwstr>
  </property>
  <property fmtid="{D5CDD505-2E9C-101B-9397-08002B2CF9AE}" pid="12" name="Review Date">
    <vt:lpwstr>2014-05-30T00:00:00Z</vt:lpwstr>
  </property>
  <property fmtid="{D5CDD505-2E9C-101B-9397-08002B2CF9AE}" pid="13" name="_dlc_DocId">
    <vt:lpwstr>KNA3KEWPCWDH-57-528</vt:lpwstr>
  </property>
  <property fmtid="{D5CDD505-2E9C-101B-9397-08002B2CF9AE}" pid="14" name="_dlc_DocIdItemGuid">
    <vt:lpwstr>d63a127a-2d0b-4088-8405-923667f8051b</vt:lpwstr>
  </property>
  <property fmtid="{D5CDD505-2E9C-101B-9397-08002B2CF9AE}" pid="15" name="_dlc_DocIdUrl">
    <vt:lpwstr>http://teams/branches/ERPB/stratplan/_layouts/DocIdRedir.aspx?ID=KNA3KEWPCWDH-57-528, KNA3KEWPCWDH-57-528</vt:lpwstr>
  </property>
  <property fmtid="{D5CDD505-2E9C-101B-9397-08002B2CF9AE}" pid="16" name="k00f05a33bb3423a98b80ef297ba502b">
    <vt:lpwstr/>
  </property>
  <property fmtid="{D5CDD505-2E9C-101B-9397-08002B2CF9AE}" pid="17" name="ContentTypeId">
    <vt:lpwstr>0x0101001AD8A784A7C62D4DACA358197AADB16E</vt:lpwstr>
  </property>
  <property fmtid="{D5CDD505-2E9C-101B-9397-08002B2CF9AE}" pid="18" name="Year">
    <vt:lpwstr>2017</vt:lpwstr>
  </property>
  <property fmtid="{D5CDD505-2E9C-101B-9397-08002B2CF9AE}" pid="19" name="Function">
    <vt:lpwstr>Hate Crime</vt:lpwstr>
  </property>
  <property fmtid="{D5CDD505-2E9C-101B-9397-08002B2CF9AE}" pid="20" name="Activity">
    <vt:lpwstr>Policy</vt:lpwstr>
  </property>
  <property fmtid="{D5CDD505-2E9C-101B-9397-08002B2CF9AE}" pid="21" name="Policy Group">
    <vt:lpwstr>Diversity and Equality</vt:lpwstr>
  </property>
  <property fmtid="{D5CDD505-2E9C-101B-9397-08002B2CF9AE}" pid="22" name="Location_x0020_Code_x0020__x002d__x0020_Activity">
    <vt:lpwstr/>
  </property>
  <property fmtid="{D5CDD505-2E9C-101B-9397-08002B2CF9AE}" pid="23" name="Location_x0020_Code">
    <vt:lpwstr/>
  </property>
  <property fmtid="{D5CDD505-2E9C-101B-9397-08002B2CF9AE}" pid="24" name="Date Published">
    <vt:lpwstr>2018-01-03T00:00:00Z</vt:lpwstr>
  </property>
  <property fmtid="{D5CDD505-2E9C-101B-9397-08002B2CF9AE}" pid="25" name="Published on Web">
    <vt:lpwstr>1</vt:lpwstr>
  </property>
  <property fmtid="{D5CDD505-2E9C-101B-9397-08002B2CF9AE}" pid="26" name="Restricted">
    <vt:lpwstr>0</vt:lpwstr>
  </property>
  <property fmtid="{D5CDD505-2E9C-101B-9397-08002B2CF9AE}" pid="27" name="New/Revised">
    <vt:lpwstr>Revised</vt:lpwstr>
  </property>
  <property fmtid="{D5CDD505-2E9C-101B-9397-08002B2CF9AE}" pid="28" name="Owner">
    <vt:lpwstr>NCE</vt:lpwstr>
  </property>
  <property fmtid="{D5CDD505-2E9C-101B-9397-08002B2CF9AE}" pid="29" name="Comments">
    <vt:lpwstr>Terminology updated in preparation for the new iOPS system</vt:lpwstr>
  </property>
  <property fmtid="{D5CDD505-2E9C-101B-9397-08002B2CF9AE}" pid="30" name="Retention Date">
    <vt:lpwstr/>
  </property>
  <property fmtid="{D5CDD505-2E9C-101B-9397-08002B2CF9AE}" pid="31" name="MSIP_Label_10d1d2b3-a197-42d7-b358-c1158cbf4b6b_Enabled">
    <vt:lpwstr>true</vt:lpwstr>
  </property>
  <property fmtid="{D5CDD505-2E9C-101B-9397-08002B2CF9AE}" pid="32" name="MSIP_Label_10d1d2b3-a197-42d7-b358-c1158cbf4b6b_SetDate">
    <vt:lpwstr>2021-11-23T09:34:37Z</vt:lpwstr>
  </property>
  <property fmtid="{D5CDD505-2E9C-101B-9397-08002B2CF9AE}" pid="33" name="MSIP_Label_10d1d2b3-a197-42d7-b358-c1158cbf4b6b_Method">
    <vt:lpwstr>Standard</vt:lpwstr>
  </property>
  <property fmtid="{D5CDD505-2E9C-101B-9397-08002B2CF9AE}" pid="34" name="MSIP_Label_10d1d2b3-a197-42d7-b358-c1158cbf4b6b_Name">
    <vt:lpwstr>OFFICIAL</vt:lpwstr>
  </property>
  <property fmtid="{D5CDD505-2E9C-101B-9397-08002B2CF9AE}" pid="35" name="MSIP_Label_10d1d2b3-a197-42d7-b358-c1158cbf4b6b_SiteId">
    <vt:lpwstr>dcb8a542-c40d-46ab-8f73-e6023f45c7c5</vt:lpwstr>
  </property>
  <property fmtid="{D5CDD505-2E9C-101B-9397-08002B2CF9AE}" pid="36" name="MSIP_Label_10d1d2b3-a197-42d7-b358-c1158cbf4b6b_ActionId">
    <vt:lpwstr>7f72702b-6d51-48c9-8aec-9b8ed82d93ea</vt:lpwstr>
  </property>
  <property fmtid="{D5CDD505-2E9C-101B-9397-08002B2CF9AE}" pid="37" name="MSIP_Label_10d1d2b3-a197-42d7-b358-c1158cbf4b6b_ContentBits">
    <vt:lpwstr>0</vt:lpwstr>
  </property>
  <property fmtid="{D5CDD505-2E9C-101B-9397-08002B2CF9AE}" pid="38" name="Location Code - Activity">
    <vt:lpwstr/>
  </property>
  <property fmtid="{D5CDD505-2E9C-101B-9397-08002B2CF9AE}" pid="39" name="Location Code">
    <vt:lpwstr/>
  </property>
</Properties>
</file>